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847894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24.08.2021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847894">
                  <w:rPr>
                    <w:rStyle w:val="Datenum"/>
                    <w:sz w:val="28"/>
                    <w:szCs w:val="28"/>
                    <w:lang w:val="en-US"/>
                  </w:rPr>
                  <w:t>3496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528"/>
        <w:gridCol w:w="285"/>
      </w:tblGrid>
      <w:tr w:rsidR="00BB3A20" w:rsidRPr="007179D0" w:rsidTr="005201CB">
        <w:tc>
          <w:tcPr>
            <w:tcW w:w="284" w:type="dxa"/>
          </w:tcPr>
          <w:p w:rsidR="00BB3A20" w:rsidRPr="007179D0" w:rsidRDefault="00BB3A20" w:rsidP="005201CB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528" w:type="dxa"/>
          </w:tcPr>
          <w:p w:rsidR="00BB3A20" w:rsidRPr="007179D0" w:rsidRDefault="00BB3A20" w:rsidP="005201CB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B3A20" w:rsidRPr="007179D0" w:rsidRDefault="00BB3A20" w:rsidP="005201CB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5201CB">
        <w:tc>
          <w:tcPr>
            <w:tcW w:w="6097" w:type="dxa"/>
            <w:gridSpan w:val="3"/>
          </w:tcPr>
          <w:p w:rsidR="00BB3A20" w:rsidRPr="007179D0" w:rsidRDefault="00823AA9" w:rsidP="005201CB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847894">
                  <w:rPr>
                    <w:rStyle w:val="Datenum"/>
                    <w:b/>
                    <w:sz w:val="28"/>
                    <w:szCs w:val="28"/>
                  </w:rPr>
                  <w:t>Об утверждении Порядка предоставления субсидий из средств бюджета города Нижнего Новгорода на финансовое обеспечение затрат по выполнению работ, связанных с реализ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а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цией социально значимых проектов орган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и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заций, включенных в перечень победителей городского конкурса социальных проектов «Открытый Нижний», Положения о горо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ском конкурсе социальных проектов «О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т</w:t>
                </w:r>
                <w:r w:rsidR="00847894">
                  <w:rPr>
                    <w:rStyle w:val="Datenum"/>
                    <w:b/>
                    <w:sz w:val="28"/>
                    <w:szCs w:val="28"/>
                  </w:rPr>
                  <w:t>крытый Нижний» и отмене постановлений администрации города Нижнего Новгорода от 12.07.2018 № 1726, от 23.09.2019 № 3265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5201CB" w:rsidRDefault="00B542D9" w:rsidP="005201CB">
      <w:pPr>
        <w:rPr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5201CB" w:rsidRDefault="005201CB" w:rsidP="005201CB">
      <w:pPr>
        <w:rPr>
          <w:szCs w:val="28"/>
        </w:rPr>
      </w:pPr>
    </w:p>
    <w:p w:rsidR="005201CB" w:rsidRPr="005201CB" w:rsidRDefault="005201CB" w:rsidP="005201CB">
      <w:pPr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</w:t>
      </w:r>
      <w:r w:rsidRPr="005201CB">
        <w:rPr>
          <w:sz w:val="28"/>
          <w:szCs w:val="28"/>
        </w:rPr>
        <w:t>ю</w:t>
      </w:r>
      <w:r w:rsidRPr="005201CB">
        <w:rPr>
          <w:sz w:val="28"/>
          <w:szCs w:val="28"/>
        </w:rPr>
        <w:t>щим предоставление субсидий, в том числе грантов в форме субсидий, юридич</w:t>
      </w:r>
      <w:r w:rsidRPr="005201CB">
        <w:rPr>
          <w:sz w:val="28"/>
          <w:szCs w:val="28"/>
        </w:rPr>
        <w:t>е</w:t>
      </w:r>
      <w:r w:rsidRPr="005201CB">
        <w:rPr>
          <w:sz w:val="28"/>
          <w:szCs w:val="28"/>
        </w:rPr>
        <w:t>ским лицам, индивидуальным предпринимателям, а также физическим лицам - производителям товаров, работ, услуг, и о признании утратившими силу некот</w:t>
      </w:r>
      <w:r w:rsidRPr="005201CB">
        <w:rPr>
          <w:sz w:val="28"/>
          <w:szCs w:val="28"/>
        </w:rPr>
        <w:t>о</w:t>
      </w:r>
      <w:r w:rsidRPr="005201CB">
        <w:rPr>
          <w:sz w:val="28"/>
          <w:szCs w:val="28"/>
        </w:rPr>
        <w:t>рых актов Правительства Российской Федерации и отдельных положений некот</w:t>
      </w:r>
      <w:r w:rsidRPr="005201CB">
        <w:rPr>
          <w:sz w:val="28"/>
          <w:szCs w:val="28"/>
        </w:rPr>
        <w:t>о</w:t>
      </w:r>
      <w:r w:rsidRPr="005201CB">
        <w:rPr>
          <w:sz w:val="28"/>
          <w:szCs w:val="28"/>
        </w:rPr>
        <w:t xml:space="preserve">рых актов Правительства Российской Федерации», муниципальной программой </w:t>
      </w:r>
      <w:r w:rsidRPr="005201CB">
        <w:rPr>
          <w:rStyle w:val="Datenum"/>
          <w:sz w:val="28"/>
          <w:szCs w:val="28"/>
        </w:rPr>
        <w:t>«Развитие форм общественного самоуправления, социальной активности насел</w:t>
      </w:r>
      <w:r w:rsidRPr="005201CB">
        <w:rPr>
          <w:rStyle w:val="Datenum"/>
          <w:sz w:val="28"/>
          <w:szCs w:val="28"/>
        </w:rPr>
        <w:t>е</w:t>
      </w:r>
      <w:r w:rsidRPr="005201CB">
        <w:rPr>
          <w:rStyle w:val="Datenum"/>
          <w:sz w:val="28"/>
          <w:szCs w:val="28"/>
        </w:rPr>
        <w:t>ния, межнационального и межконфессионального взаимодействия в городе Ни</w:t>
      </w:r>
      <w:r w:rsidRPr="005201CB">
        <w:rPr>
          <w:rStyle w:val="Datenum"/>
          <w:sz w:val="28"/>
          <w:szCs w:val="28"/>
        </w:rPr>
        <w:t>ж</w:t>
      </w:r>
      <w:r w:rsidRPr="005201CB">
        <w:rPr>
          <w:rStyle w:val="Datenum"/>
          <w:sz w:val="28"/>
          <w:szCs w:val="28"/>
        </w:rPr>
        <w:t>нем Новгороде» на 2019-2024 годы</w:t>
      </w:r>
      <w:r w:rsidRPr="005201CB">
        <w:rPr>
          <w:sz w:val="28"/>
          <w:szCs w:val="28"/>
        </w:rPr>
        <w:t>, утвержденной постановлением администр</w:t>
      </w:r>
      <w:r w:rsidRPr="005201CB">
        <w:rPr>
          <w:sz w:val="28"/>
          <w:szCs w:val="28"/>
        </w:rPr>
        <w:t>а</w:t>
      </w:r>
      <w:r w:rsidRPr="005201CB">
        <w:rPr>
          <w:sz w:val="28"/>
          <w:szCs w:val="28"/>
        </w:rPr>
        <w:t xml:space="preserve">ции города Нижнего Новгорода от 21.12.2018 № 3652, администрация города Нижнего Новгорода </w:t>
      </w:r>
      <w:r w:rsidRPr="005201CB">
        <w:rPr>
          <w:b/>
          <w:spacing w:val="20"/>
          <w:sz w:val="28"/>
          <w:szCs w:val="28"/>
        </w:rPr>
        <w:t>постановляет</w:t>
      </w:r>
      <w:r w:rsidRPr="005201CB">
        <w:rPr>
          <w:sz w:val="28"/>
          <w:szCs w:val="28"/>
        </w:rPr>
        <w:t>:</w:t>
      </w:r>
    </w:p>
    <w:p w:rsidR="005201CB" w:rsidRPr="005201CB" w:rsidRDefault="005201CB" w:rsidP="005201CB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lastRenderedPageBreak/>
        <w:t xml:space="preserve">1. Утвердить Порядок </w:t>
      </w:r>
      <w:r w:rsidRPr="005201CB">
        <w:rPr>
          <w:color w:val="000000"/>
          <w:sz w:val="28"/>
          <w:szCs w:val="28"/>
        </w:rPr>
        <w:t xml:space="preserve">предоставления субсидий из средств бюджета города Нижнего Новгорода </w:t>
      </w:r>
      <w:r w:rsidRPr="005201CB">
        <w:rPr>
          <w:sz w:val="28"/>
          <w:szCs w:val="28"/>
        </w:rPr>
        <w:t xml:space="preserve">на финансовое обеспечение затрат по выполнению работ, связанных с реализацией </w:t>
      </w:r>
      <w:r w:rsidRPr="005201CB">
        <w:rPr>
          <w:rStyle w:val="fontstyle01"/>
        </w:rPr>
        <w:t>социально значимых проектов организаций, включе</w:t>
      </w:r>
      <w:r w:rsidRPr="005201CB">
        <w:rPr>
          <w:rStyle w:val="fontstyle01"/>
        </w:rPr>
        <w:t>н</w:t>
      </w:r>
      <w:r w:rsidRPr="005201CB">
        <w:rPr>
          <w:rStyle w:val="fontstyle01"/>
        </w:rPr>
        <w:t>ных в перечень победителей городского конкурса социальных проектов «Откр</w:t>
      </w:r>
      <w:r w:rsidRPr="005201CB">
        <w:rPr>
          <w:rStyle w:val="fontstyle01"/>
        </w:rPr>
        <w:t>ы</w:t>
      </w:r>
      <w:r w:rsidRPr="005201CB">
        <w:rPr>
          <w:rStyle w:val="fontstyle01"/>
        </w:rPr>
        <w:t>тый Нижний»</w:t>
      </w:r>
      <w:r w:rsidRPr="005201CB">
        <w:rPr>
          <w:sz w:val="28"/>
          <w:szCs w:val="28"/>
        </w:rPr>
        <w:t xml:space="preserve"> (приложение № 1).</w:t>
      </w:r>
    </w:p>
    <w:p w:rsidR="005201CB" w:rsidRPr="005201CB" w:rsidRDefault="005201CB" w:rsidP="005201CB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2. Утвердить Положение о городском конкурсе социальных проектов «О</w:t>
      </w:r>
      <w:r w:rsidRPr="005201CB">
        <w:rPr>
          <w:sz w:val="28"/>
          <w:szCs w:val="28"/>
        </w:rPr>
        <w:t>т</w:t>
      </w:r>
      <w:r w:rsidRPr="005201CB">
        <w:rPr>
          <w:sz w:val="28"/>
          <w:szCs w:val="28"/>
        </w:rPr>
        <w:t>крытый Нижний» (приложение № 2).</w:t>
      </w:r>
    </w:p>
    <w:p w:rsidR="005201CB" w:rsidRPr="005201CB" w:rsidRDefault="005201CB" w:rsidP="005201CB">
      <w:pPr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3. Утвердить Положение об экспертном совете городского конкурса социал</w:t>
      </w:r>
      <w:r w:rsidRPr="005201CB">
        <w:rPr>
          <w:sz w:val="28"/>
          <w:szCs w:val="28"/>
        </w:rPr>
        <w:t>ь</w:t>
      </w:r>
      <w:r w:rsidRPr="005201CB">
        <w:rPr>
          <w:sz w:val="28"/>
          <w:szCs w:val="28"/>
        </w:rPr>
        <w:t>ных проектов «Открытый Нижний» (приложение № 3).</w:t>
      </w:r>
    </w:p>
    <w:p w:rsidR="005201CB" w:rsidRPr="005201CB" w:rsidRDefault="005201CB" w:rsidP="005201CB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4. Утвердить состав экспертного совета городского конкурса социальных проектов «Открытый Нижний» (приложение № 4).</w:t>
      </w:r>
    </w:p>
    <w:p w:rsidR="005201CB" w:rsidRP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5. Отменить постановления администрации города Нижнего Новгорода:</w:t>
      </w:r>
    </w:p>
    <w:p w:rsidR="005201CB" w:rsidRPr="005201CB" w:rsidRDefault="005201CB" w:rsidP="005201CB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 xml:space="preserve">от </w:t>
      </w:r>
      <w:r w:rsidRPr="005201CB">
        <w:rPr>
          <w:rStyle w:val="Datenum"/>
          <w:sz w:val="28"/>
          <w:szCs w:val="28"/>
        </w:rPr>
        <w:t>12.07.2018 № 1726 «Об утверждении Порядка предоставления субсидий из средств бюджета города Нижнего Новгорода на финансовое обеспечение затрат по выполнению работ, связанных с реализацией социально значимых проектов организаций, включенных в перечень победителей городского конкурса социал</w:t>
      </w:r>
      <w:r w:rsidRPr="005201CB">
        <w:rPr>
          <w:rStyle w:val="Datenum"/>
          <w:sz w:val="28"/>
          <w:szCs w:val="28"/>
        </w:rPr>
        <w:t>ь</w:t>
      </w:r>
      <w:r w:rsidRPr="005201CB">
        <w:rPr>
          <w:rStyle w:val="Datenum"/>
          <w:sz w:val="28"/>
          <w:szCs w:val="28"/>
        </w:rPr>
        <w:t>ных проектов «Открытый Нижний», Положения о городском конкурсе социал</w:t>
      </w:r>
      <w:r w:rsidRPr="005201CB">
        <w:rPr>
          <w:rStyle w:val="Datenum"/>
          <w:sz w:val="28"/>
          <w:szCs w:val="28"/>
        </w:rPr>
        <w:t>ь</w:t>
      </w:r>
      <w:r w:rsidRPr="005201CB">
        <w:rPr>
          <w:rStyle w:val="Datenum"/>
          <w:sz w:val="28"/>
          <w:szCs w:val="28"/>
        </w:rPr>
        <w:t>ных проектов «Открытый Нижний»</w:t>
      </w:r>
      <w:r w:rsidRPr="005201CB">
        <w:rPr>
          <w:sz w:val="28"/>
          <w:szCs w:val="28"/>
        </w:rPr>
        <w:t>;</w:t>
      </w:r>
    </w:p>
    <w:p w:rsidR="005201CB" w:rsidRPr="005201CB" w:rsidRDefault="005201CB" w:rsidP="005201CB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Datenum"/>
          <w:sz w:val="28"/>
          <w:szCs w:val="28"/>
        </w:rPr>
      </w:pPr>
      <w:r w:rsidRPr="005201CB">
        <w:rPr>
          <w:sz w:val="28"/>
          <w:szCs w:val="28"/>
        </w:rPr>
        <w:t>от 23.09.2019 № 3265 «О внесении изменений в постановление администр</w:t>
      </w:r>
      <w:r w:rsidRPr="005201CB">
        <w:rPr>
          <w:sz w:val="28"/>
          <w:szCs w:val="28"/>
        </w:rPr>
        <w:t>а</w:t>
      </w:r>
      <w:r w:rsidRPr="005201CB">
        <w:rPr>
          <w:sz w:val="28"/>
          <w:szCs w:val="28"/>
        </w:rPr>
        <w:t xml:space="preserve">ции города Нижнего Новгорода от </w:t>
      </w:r>
      <w:r w:rsidRPr="005201CB">
        <w:rPr>
          <w:rStyle w:val="Datenum"/>
          <w:sz w:val="28"/>
          <w:szCs w:val="28"/>
        </w:rPr>
        <w:t>12.07.2018 № 1726».</w:t>
      </w:r>
    </w:p>
    <w:p w:rsidR="005201CB" w:rsidRPr="005201CB" w:rsidRDefault="005201CB" w:rsidP="005201CB">
      <w:pPr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6. Управлению по связям со СМИ администрации города Нижнего Новгор</w:t>
      </w:r>
      <w:r w:rsidRPr="005201CB">
        <w:rPr>
          <w:sz w:val="28"/>
          <w:szCs w:val="28"/>
        </w:rPr>
        <w:t>о</w:t>
      </w:r>
      <w:r w:rsidRPr="005201CB">
        <w:rPr>
          <w:sz w:val="28"/>
          <w:szCs w:val="28"/>
        </w:rPr>
        <w:t>да обеспечить опубликование настоящего постановления в официальном печа</w:t>
      </w:r>
      <w:r w:rsidRPr="005201CB">
        <w:rPr>
          <w:sz w:val="28"/>
          <w:szCs w:val="28"/>
        </w:rPr>
        <w:t>т</w:t>
      </w:r>
      <w:r w:rsidRPr="005201CB">
        <w:rPr>
          <w:sz w:val="28"/>
          <w:szCs w:val="28"/>
        </w:rPr>
        <w:t>ном средстве массовой информации – газете «День города. Нижний Новгород».</w:t>
      </w:r>
    </w:p>
    <w:p w:rsidR="005201CB" w:rsidRDefault="005201CB" w:rsidP="005201CB">
      <w:pPr>
        <w:spacing w:line="360" w:lineRule="auto"/>
        <w:ind w:firstLine="567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7.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сети «Инте</w:t>
      </w:r>
      <w:r w:rsidRPr="005201CB">
        <w:rPr>
          <w:sz w:val="28"/>
          <w:szCs w:val="28"/>
        </w:rPr>
        <w:t>р</w:t>
      </w:r>
      <w:r w:rsidRPr="005201CB">
        <w:rPr>
          <w:sz w:val="28"/>
          <w:szCs w:val="28"/>
        </w:rPr>
        <w:t>нет».</w:t>
      </w:r>
    </w:p>
    <w:p w:rsidR="005201CB" w:rsidRDefault="005201CB" w:rsidP="005201CB">
      <w:pPr>
        <w:spacing w:line="360" w:lineRule="auto"/>
        <w:ind w:firstLine="567"/>
        <w:jc w:val="both"/>
        <w:rPr>
          <w:sz w:val="28"/>
          <w:szCs w:val="28"/>
        </w:rPr>
      </w:pPr>
    </w:p>
    <w:p w:rsidR="005201CB" w:rsidRPr="005201CB" w:rsidRDefault="005201CB" w:rsidP="005201CB">
      <w:pPr>
        <w:spacing w:line="360" w:lineRule="auto"/>
        <w:ind w:firstLine="567"/>
        <w:jc w:val="both"/>
        <w:rPr>
          <w:sz w:val="28"/>
          <w:szCs w:val="28"/>
        </w:rPr>
      </w:pPr>
    </w:p>
    <w:p w:rsidR="005201CB" w:rsidRPr="005201CB" w:rsidRDefault="005201CB" w:rsidP="005201C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CB">
        <w:rPr>
          <w:rFonts w:ascii="Times New Roman" w:hAnsi="Times New Roman" w:cs="Times New Roman"/>
          <w:sz w:val="28"/>
          <w:szCs w:val="28"/>
        </w:rPr>
        <w:lastRenderedPageBreak/>
        <w:t xml:space="preserve">8. Контроль за исполнением настоящего постановления возложить на </w:t>
      </w:r>
      <w:r w:rsidRPr="005201CB">
        <w:rPr>
          <w:rFonts w:ascii="Times New Roman" w:hAnsi="Times New Roman" w:cs="Times New Roman"/>
          <w:noProof/>
          <w:sz w:val="28"/>
          <w:szCs w:val="28"/>
        </w:rPr>
        <w:t>руководителя аппарата главы города администрации города Нижнего Новгорода Кондыреву И.А.</w:t>
      </w:r>
    </w:p>
    <w:p w:rsidR="005201CB" w:rsidRDefault="005201CB" w:rsidP="005201CB">
      <w:pPr>
        <w:tabs>
          <w:tab w:val="left" w:pos="0"/>
        </w:tabs>
        <w:jc w:val="both"/>
        <w:rPr>
          <w:sz w:val="28"/>
          <w:szCs w:val="28"/>
        </w:rPr>
      </w:pPr>
    </w:p>
    <w:p w:rsidR="005201CB" w:rsidRDefault="005201CB" w:rsidP="005201CB">
      <w:pPr>
        <w:tabs>
          <w:tab w:val="left" w:pos="0"/>
        </w:tabs>
        <w:jc w:val="both"/>
        <w:rPr>
          <w:sz w:val="28"/>
          <w:szCs w:val="28"/>
        </w:rPr>
      </w:pPr>
    </w:p>
    <w:p w:rsidR="005201CB" w:rsidRDefault="005201CB" w:rsidP="005201CB">
      <w:pPr>
        <w:tabs>
          <w:tab w:val="left" w:pos="0"/>
        </w:tabs>
        <w:jc w:val="both"/>
        <w:rPr>
          <w:sz w:val="28"/>
          <w:szCs w:val="28"/>
        </w:rPr>
      </w:pPr>
    </w:p>
    <w:p w:rsidR="005201CB" w:rsidRDefault="005201CB" w:rsidP="005201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Ю.В.Шалабаев</w:t>
      </w:r>
      <w:proofErr w:type="spellEnd"/>
    </w:p>
    <w:p w:rsidR="005201CB" w:rsidRDefault="005201CB" w:rsidP="005201CB">
      <w:pPr>
        <w:tabs>
          <w:tab w:val="left" w:pos="0"/>
        </w:tabs>
        <w:jc w:val="both"/>
        <w:rPr>
          <w:sz w:val="28"/>
          <w:szCs w:val="28"/>
        </w:rPr>
      </w:pPr>
    </w:p>
    <w:p w:rsidR="005201CB" w:rsidRDefault="005201CB" w:rsidP="005201CB">
      <w:pPr>
        <w:tabs>
          <w:tab w:val="left" w:pos="0"/>
        </w:tabs>
        <w:jc w:val="both"/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</w:p>
    <w:p w:rsidR="005201CB" w:rsidRDefault="005201CB" w:rsidP="005201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Р.Р.Бадретдинов</w:t>
      </w:r>
      <w:proofErr w:type="spellEnd"/>
    </w:p>
    <w:p w:rsidR="005201CB" w:rsidRDefault="005201CB" w:rsidP="005201C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467 11 13</w:t>
      </w:r>
    </w:p>
    <w:p w:rsidR="005201CB" w:rsidRDefault="005201CB" w:rsidP="005201CB">
      <w:pPr>
        <w:ind w:left="5670"/>
        <w:jc w:val="center"/>
        <w:rPr>
          <w:sz w:val="28"/>
          <w:szCs w:val="28"/>
        </w:rPr>
      </w:pPr>
      <w:r>
        <w:rPr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5201CB" w:rsidRDefault="005201CB" w:rsidP="005201C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01CB" w:rsidRDefault="005201CB" w:rsidP="005201C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5201CB" w:rsidRDefault="005201CB" w:rsidP="005201C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894">
        <w:rPr>
          <w:sz w:val="28"/>
          <w:szCs w:val="28"/>
        </w:rPr>
        <w:t>24.08.2021</w:t>
      </w:r>
      <w:r w:rsidRPr="0084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47894">
        <w:rPr>
          <w:sz w:val="28"/>
          <w:szCs w:val="28"/>
        </w:rPr>
        <w:t>3496</w:t>
      </w:r>
    </w:p>
    <w:p w:rsidR="005201CB" w:rsidRDefault="005201CB" w:rsidP="005201CB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 из средств бюджета города Нижнего Новгорода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затрат по выполнению работ, связанных</w:t>
      </w:r>
    </w:p>
    <w:p w:rsidR="005201CB" w:rsidRDefault="005201CB" w:rsidP="005201CB">
      <w:pPr>
        <w:widowControl w:val="0"/>
        <w:jc w:val="center"/>
        <w:rPr>
          <w:rStyle w:val="fontstyle01"/>
        </w:rPr>
      </w:pPr>
      <w:r>
        <w:rPr>
          <w:sz w:val="28"/>
          <w:szCs w:val="28"/>
        </w:rPr>
        <w:t xml:space="preserve">с реализацией </w:t>
      </w:r>
      <w:r>
        <w:rPr>
          <w:rStyle w:val="fontstyle01"/>
        </w:rPr>
        <w:t>социально значимых проектов организаций, включенных</w:t>
      </w:r>
    </w:p>
    <w:p w:rsidR="005201CB" w:rsidRDefault="005201CB" w:rsidP="005201CB">
      <w:pPr>
        <w:widowControl w:val="0"/>
        <w:jc w:val="center"/>
        <w:rPr>
          <w:rStyle w:val="fontstyle01"/>
        </w:rPr>
      </w:pPr>
      <w:r>
        <w:rPr>
          <w:rStyle w:val="fontstyle01"/>
        </w:rPr>
        <w:t>в перечень победителей городского конкурса социальных проектов</w:t>
      </w:r>
    </w:p>
    <w:p w:rsidR="005201CB" w:rsidRDefault="005201CB" w:rsidP="005201CB">
      <w:pPr>
        <w:widowControl w:val="0"/>
        <w:jc w:val="center"/>
      </w:pPr>
      <w:r>
        <w:rPr>
          <w:rStyle w:val="fontstyle01"/>
        </w:rPr>
        <w:t>«Открытый Нижний»</w:t>
      </w:r>
      <w:r>
        <w:rPr>
          <w:sz w:val="28"/>
          <w:szCs w:val="28"/>
        </w:rPr>
        <w:t xml:space="preserve"> (далее – Порядок)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 о предоставлении субсидий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цели, условия и процедуры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из бюджета города Нижнего Новгорода субсидий некоммерческим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зациям, не являющимся государственными (муниципальными) учреждениями, на финансовое обеспечение затрат по выполнению работ, связанных с реализацией </w:t>
      </w:r>
      <w:r>
        <w:rPr>
          <w:rStyle w:val="fontstyle01"/>
        </w:rPr>
        <w:t xml:space="preserve">социально значимых проектов организаций, включенных в перечень победителей городского конкурса социальных проектов «Открытый Нижний» </w:t>
      </w:r>
      <w:r>
        <w:rPr>
          <w:rFonts w:ascii="Times New Roman" w:hAnsi="Times New Roman" w:cs="Times New Roman"/>
          <w:sz w:val="28"/>
          <w:szCs w:val="28"/>
        </w:rPr>
        <w:t>(далее –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дии), требования к отчетности об использовании субсидий, требования об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ствлении контроля за соблюдением условий, целей и порядка предоставления субсидий и ответственности за их нарушение.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безвозмездной и безвозвратной основе из средств бюджета города Нижнего Новгорода на финансовое обеспечение затрат по выполнению работ, связанных с реализацией </w:t>
      </w:r>
      <w:r>
        <w:rPr>
          <w:rStyle w:val="fontstyle01"/>
        </w:rPr>
        <w:t>социально значимых проектов организаций, включенных в перечень победителей городского конкурса социал</w:t>
      </w:r>
      <w:r>
        <w:rPr>
          <w:rStyle w:val="fontstyle01"/>
        </w:rPr>
        <w:t>ь</w:t>
      </w:r>
      <w:r>
        <w:rPr>
          <w:rStyle w:val="fontstyle01"/>
        </w:rPr>
        <w:t>ных проектов «Открытый Нижний»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 победителей), в пределах лимитов бюджетных обязательств, предусмотренных на эти цели в бюджете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Нижнего Новгорода на текущий финансовый год (текущий финансовый год и плановый период) и доведенных в установленном порядке до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Нижнего Новгорода как получателя бюджетных средств. 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выделяемых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субсидий, является администрация города Нижнего Новгорода, от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соответствующие функции осуществляет управление делами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Нижнего Новгорода (далее – управление делами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рода).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Право на получение субсидии имеют некоммерческие организации,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гистрированные в Российской Федерации в установленном законом порядке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 юридических лиц, не являющиеся государственными (муниципальными) учреждениями, политическими партиями, органами государственной власти (г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сударственными органами), органами местного самоуправления (муниципальн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органами), при обязательном условии, что реализация социального проекта, обеспечиваемая средствами субсидии, осуществляется на территории города Нижнего Новгорода.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Субсидии предоставляются на финансовое обеспечение затрат по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нению работ, связанных с реализацией </w:t>
      </w:r>
      <w:r>
        <w:rPr>
          <w:rStyle w:val="fontstyle01"/>
        </w:rPr>
        <w:t>социально значимых проектов организ</w:t>
      </w:r>
      <w:r>
        <w:rPr>
          <w:rStyle w:val="fontstyle01"/>
        </w:rPr>
        <w:t>а</w:t>
      </w:r>
      <w:r>
        <w:rPr>
          <w:rStyle w:val="fontstyle01"/>
        </w:rPr>
        <w:t>ций, включенных в перечень победителей городского конкурса социальных пр</w:t>
      </w:r>
      <w:r>
        <w:rPr>
          <w:rStyle w:val="fontstyle01"/>
        </w:rPr>
        <w:t>о</w:t>
      </w:r>
      <w:r>
        <w:rPr>
          <w:rStyle w:val="fontstyle01"/>
        </w:rPr>
        <w:t>ектов «Открытый Нижний».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Городской конкурс социальных проектов «Открытый Нижний» (далее - конкурс) проводится в соответствии с Положением о городском конкурсе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проектов «Открытый Нижний» (далее - Положение о конкурсе), которое утверждается правовым актом администрации города Нижнего Новгорода.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Перечень победителей конкурса и размеры субсидий, выделяемых на финансовое обеспечение затрат по выполнению работ, связанных с реализацией </w:t>
      </w:r>
      <w:r>
        <w:rPr>
          <w:rStyle w:val="fontstyle01"/>
        </w:rPr>
        <w:t>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>, утверждаются правовым актом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Нижнего Новгорода в соответствии с принимаемым по итогам проведения конкурса решением экспертного совета городского конкурса социальных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«Открытый Нижний» (далее - экспертный совет), состав которого утвержд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правовым актом администрации города Нижнего Новгорода.</w:t>
      </w:r>
    </w:p>
    <w:p w:rsidR="005201CB" w:rsidRDefault="005201CB" w:rsidP="005201C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проведения отбора получателей субсидий для предоставления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</w:t>
      </w: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по результатам конкурсного отб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ра, проводимого в соответствии с Положением о конкурсе.</w:t>
      </w: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Условиями предоставления субсидий являются: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Соответствие получателя субсидии требованиям, указанным в пункте 3.4 настоящего Порядка.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Наличие в бюджете города Нижнего Новгорода на текущий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(текущий финансовый год и плановый период) бюджетных ассигнований и лимитов бюджетных обязательств, предусмотренных на предоставление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Принятие получателем субсидии обязательства об использовании средств субсидии в соответствии с целевым назначением, установленным в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1.5 настоящего Порядка.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Согласие получателя субсидии и лиц, являющихся поставщиками (по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рядчиками, исполнителями) по договорам (соглашениям), заключенным в целях исполнения обязательств по договорам (соглашениям) о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дий, на осуществление главным распорядителем бюджетных средств, предост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вившим субсидию, и органами муниципального финансового контроля проверок соблюдения получателем субсидии и указанными лицами условий, целей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предоставления и использования субсидии.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Запрет на приобретение за счет средств субсидии иностранной валюты, за исключением операций, осуществляемых в соответствии с валютным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Согласие получателя субсидии на заключение соглашения (договора) о предоставлении субсидии в соответствии с типовой формой, утвержденной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департамента финансов администрации города Нижнего Новгорода от </w:t>
      </w:r>
      <w:r>
        <w:rPr>
          <w:rFonts w:ascii="Times New Roman" w:hAnsi="Times New Roman" w:cs="Times New Roman"/>
          <w:sz w:val="28"/>
          <w:szCs w:val="28"/>
        </w:rPr>
        <w:lastRenderedPageBreak/>
        <w:t>20.12.2019 № 163.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получения субсидии некоммерческая организация,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имеющая право на получение субсидии в соответствии с пунктом 1.4 Порядка, </w:t>
      </w:r>
      <w:r>
        <w:rPr>
          <w:rFonts w:ascii="Times New Roman" w:hAnsi="Times New Roman" w:cs="Times New Roman"/>
          <w:sz w:val="28"/>
          <w:szCs w:val="28"/>
        </w:rPr>
        <w:t>(далее – заявитель) предоставляет в управление делами администрации города Нижнего Новгорода письменное заявление в свободной форме о предоставлении субсидии с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копии правового акта администрации города Нижнего Новгорода,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щенного на сайте администрации города Нижнего Новгорода, в соответствии с пунктом 7.13 Положения о конкурсе и подтверждающего её право на получение субсидии в срок не позднее 14 календарных дней со дня  его размещения на сайте.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течение трех рабочих дней со дня принятия правового акта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Нижнего Новгорода, указанного в пункте 1.7 Порядка, департамент общественных отношений администрации города Нижнего Новгорода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в управление делами администрации города Нижнего Новгорода заверенные департаментом копии следующих документов заявителей, предоставленных для участия в конкурсе: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социального проекта;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план-график реализации социального проекта (план выполнения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планированных мероприятий);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по социальному проекту.</w:t>
      </w:r>
    </w:p>
    <w:p w:rsidR="005201CB" w:rsidRDefault="005201CB" w:rsidP="005201CB">
      <w:pPr>
        <w:pStyle w:val="af1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3.4. Требования, которым должны соответствовать получатели субсидий:</w:t>
      </w:r>
    </w:p>
    <w:p w:rsidR="005201CB" w:rsidRDefault="005201CB" w:rsidP="005201CB">
      <w:pPr>
        <w:pStyle w:val="af1"/>
        <w:spacing w:line="360" w:lineRule="auto"/>
        <w:ind w:firstLine="567"/>
        <w:jc w:val="both"/>
      </w:pPr>
      <w:r>
        <w:rPr>
          <w:color w:val="auto"/>
        </w:rPr>
        <w:t>3.4.1. Получатель</w:t>
      </w:r>
      <w:r>
        <w:t xml:space="preserve"> субсидии не должен находиться в процессе реорганизации, ликвидации, банкротства.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Получатель субсидии должен быть включен в перечень победителей городского конкурса социальных проектов «Открытый Нижний» в соответствии с Положением о конкурсе.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Управление делами администрации города Нижнего Новгорода в течение 10 рабочих дней со дня получения заявления, указанного в пункте 3.2 Порядка, принимает решение о предоставлении субсидии или об отказе в предоставлении субсидии.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3.5.1. Решение об отказе в предоставлении субсидии принимается в форме письма и выдается лично на руки или направляется заказным письмом получат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субсидии в срок не позднее пяти рабочих дней со дня принятия такого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В случае принятия решения о предоставлении субсидии управление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лами администрации города от имени администрации города Нижнего Новгорода заключает с получателями субсидий соглашения (договоры) о предоставлении из бюджета города Нижнего Новгорода субсидий (далее - соглашение)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типовой формой, утвержденной приказом департамента финансов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Нижнего Новгорода от 20.12.2019 № 163.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включает в себя положения о казначейском сопровождении,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тановленные правилами казначейского сопровождения в соответствии с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Федерации,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письменной форме в срок, не превышающий 15 рабочих дней со дня получения управлением делами администрации города заявления, указанного в пункте 3.2 Порядка.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Основаниями для отказа в предоставлении субсидии являются: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лица, подавшего заявление, права на получение субсидии,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деляемого в соответствии с пунктом 1.4 настоящего Порядка;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3.4 настоящего Порядка;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бюджете города Нижнего Новгорода на текущий финансовый год (текущий финансовый год и плановый период) бюджетных ассигнований и (или) лимитов бюджетных обязательств, предусмотренных на предоставление субсидий;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полном объеме лимитов бюджетных обязательств,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на предоставление субсидий в бюджете города Нижнего Новгорода на текущий финансовый год (текущий финансовый год и плановый период);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в пункте 3.2 Порядка, либо их предоставление с нарушением срока, установленного в пункте 3.2 Порядка;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 получателя субсидии от заключения соглашения (договора)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субсидии в соответствии с типовой формой, утвержденной приказом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партамента финансов администрации города Нижнего Новгорода от 20.12.2019 № 163.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Общий размер субсидий, предоставляемых в соответствии с настоящим Порядком, устанавливается решением городской Думы города Нижнего Новгор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о бюджете города Нижнего Новгорода на текущий финансовый год (текущий финансовый год и плановый период).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Администрация города Нижнего Новгорода в лице управления делами администрации города Нижнего Новгорода является ответственной за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в бюджете города Нижнего Новгорода на текущий финансовый год (текущий финансовый год и плановый период) бюджетных ассигнований, предусмотренных на предоставление субсидий.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Источником получения информации, необходимой для расчета размера субсидий, являются предоставленные заявителями сметы расходов к социальным проектам и сведения из бюджета города Нижнего Новгорода об объеме лимитов бюджетных обязательств, предусмотренных на предоставление субсидий.</w:t>
      </w:r>
    </w:p>
    <w:p w:rsidR="005201CB" w:rsidRDefault="005201CB" w:rsidP="005201CB">
      <w:pPr>
        <w:pStyle w:val="af1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3.10. Размер субсидии определяется в соответствии с запрашиваемой суммой субсидии, указанной в заявке на участие в городском конкурсе социальных пр</w:t>
      </w:r>
      <w:r>
        <w:rPr>
          <w:color w:val="auto"/>
        </w:rPr>
        <w:t>о</w:t>
      </w:r>
      <w:r>
        <w:rPr>
          <w:color w:val="auto"/>
        </w:rPr>
        <w:t>ектов «Открытый Нижний» на основании представленной сметы расходов по с</w:t>
      </w:r>
      <w:r>
        <w:rPr>
          <w:color w:val="auto"/>
        </w:rPr>
        <w:t>о</w:t>
      </w:r>
      <w:r>
        <w:rPr>
          <w:color w:val="auto"/>
        </w:rPr>
        <w:t>циальному проекту, обосновывающей размер запрашиваемой субсидии, но не б</w:t>
      </w:r>
      <w:r>
        <w:rPr>
          <w:color w:val="auto"/>
        </w:rPr>
        <w:t>о</w:t>
      </w:r>
      <w:r>
        <w:rPr>
          <w:color w:val="auto"/>
        </w:rPr>
        <w:t>лее предельного размера субсидии, установленного в п.3.4.9 Положения о конку</w:t>
      </w:r>
      <w:r>
        <w:rPr>
          <w:color w:val="auto"/>
        </w:rPr>
        <w:t>р</w:t>
      </w:r>
      <w:r>
        <w:rPr>
          <w:color w:val="auto"/>
        </w:rPr>
        <w:t>се, и рассчитывается по формуле:</w:t>
      </w:r>
    </w:p>
    <w:p w:rsidR="005201CB" w:rsidRDefault="005201CB" w:rsidP="005201CB">
      <w:pPr>
        <w:pStyle w:val="af1"/>
        <w:spacing w:line="360" w:lineRule="auto"/>
        <w:jc w:val="center"/>
        <w:rPr>
          <w:color w:val="auto"/>
        </w:rPr>
      </w:pPr>
    </w:p>
    <w:p w:rsidR="005201CB" w:rsidRDefault="005201CB" w:rsidP="005201CB">
      <w:pPr>
        <w:pStyle w:val="af1"/>
        <w:spacing w:line="360" w:lineRule="auto"/>
        <w:jc w:val="center"/>
        <w:rPr>
          <w:color w:val="auto"/>
        </w:rPr>
      </w:pPr>
      <w:proofErr w:type="spellStart"/>
      <w:r>
        <w:rPr>
          <w:color w:val="auto"/>
        </w:rPr>
        <w:t>Рсуб</w:t>
      </w:r>
      <w:proofErr w:type="spellEnd"/>
      <w:r>
        <w:rPr>
          <w:color w:val="auto"/>
        </w:rPr>
        <w:t xml:space="preserve">. = </w:t>
      </w:r>
      <w:proofErr w:type="spellStart"/>
      <w:r>
        <w:rPr>
          <w:color w:val="auto"/>
        </w:rPr>
        <w:t>Зреал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Ссоф</w:t>
      </w:r>
      <w:proofErr w:type="spellEnd"/>
      <w:r>
        <w:rPr>
          <w:color w:val="auto"/>
        </w:rPr>
        <w:t>, руб., где:</w:t>
      </w:r>
    </w:p>
    <w:p w:rsidR="005201CB" w:rsidRDefault="005201CB" w:rsidP="005201CB">
      <w:pPr>
        <w:pStyle w:val="af1"/>
        <w:spacing w:line="360" w:lineRule="auto"/>
        <w:jc w:val="center"/>
        <w:rPr>
          <w:color w:val="auto"/>
        </w:rPr>
      </w:pPr>
    </w:p>
    <w:p w:rsidR="005201CB" w:rsidRDefault="005201CB" w:rsidP="005201CB">
      <w:pPr>
        <w:pStyle w:val="af1"/>
        <w:spacing w:line="360" w:lineRule="auto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Рсуб</w:t>
      </w:r>
      <w:proofErr w:type="spellEnd"/>
      <w:r>
        <w:rPr>
          <w:color w:val="auto"/>
        </w:rPr>
        <w:t xml:space="preserve">. - размер предоставляемой субсидии, руб.; </w:t>
      </w:r>
    </w:p>
    <w:p w:rsidR="005201CB" w:rsidRDefault="005201CB" w:rsidP="005201CB">
      <w:pPr>
        <w:pStyle w:val="af1"/>
        <w:spacing w:line="360" w:lineRule="auto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Зреал</w:t>
      </w:r>
      <w:proofErr w:type="spellEnd"/>
      <w:r>
        <w:rPr>
          <w:color w:val="auto"/>
        </w:rPr>
        <w:t xml:space="preserve"> - затраты на реализацию проекта, руб.; </w:t>
      </w:r>
    </w:p>
    <w:p w:rsidR="005201CB" w:rsidRDefault="005201CB" w:rsidP="005201CB">
      <w:pPr>
        <w:pStyle w:val="af1"/>
        <w:spacing w:line="360" w:lineRule="auto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Ссоф</w:t>
      </w:r>
      <w:proofErr w:type="spellEnd"/>
      <w:r>
        <w:rPr>
          <w:color w:val="auto"/>
        </w:rPr>
        <w:t xml:space="preserve"> - сумма </w:t>
      </w:r>
      <w:proofErr w:type="spellStart"/>
      <w:r>
        <w:rPr>
          <w:color w:val="auto"/>
        </w:rPr>
        <w:t>софинансирования</w:t>
      </w:r>
      <w:proofErr w:type="spellEnd"/>
      <w:r>
        <w:rPr>
          <w:color w:val="auto"/>
        </w:rPr>
        <w:t xml:space="preserve"> из внебюджетных источников, руб. 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Субсидия предоставляется на срок, указанный заявителем в поданной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им заявке на участие в конкурсе, исчисляемый в месяцах (днях), но не позднее 30 ноября года, в котором заключено соглашение.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Неиспользованные получателем субсидии в текущем (отчетном)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совом году остатки субсидии подлежат возврату в бюджет города Нижнего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города; осуществление получателем субсидии за пределами текущего (отчетного) финансового года расходов за счет неиспользованных в текущем (отчетном)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 году остатков субсидии не допускается.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Администрация города Нижнего Новгорода выплачивает получателю субсидии субсидию в течение 10 рабочих дней со дня заключения соглашения при условии наличия у получателя субсидии лицевого счета, открытого ему как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дическому лицу, не являющемуся участником бюджетного процесса, в 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менте финансов администрации города Нижнего Новгорода. 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 истечения указанного срока получатель субсидии не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крыл в департаменте финансов администрации города Нижнего Новгорода лиц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счет, администрация города Нижнего Новгорода выплачивает получателю субсидии субсидию в течение десяти рабочих дней со дня открытия ему лицевого счета.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Перечисление субсидии осуществляется управлением делами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в пределах установленных лимитов бюджетных обязательств и предельных объемов финансирования расходов бюджета с лицевого счета главн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распорядителя средств бюджета города Нижнего Новгорода на лицевой счет получателя субсидии, открытый ему как юридическому лицу, не являющемуся участником бюджетного процесса, в департаменте финансов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Нижнего Новгорода.</w:t>
      </w: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Получатели субсидий представляют в управление делами администрации города отчетность, подтверждающую целевое использование полученных средств субсидии (далее – финансовый отчет), в порядке, в сроки и по форме, которые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танавливаются соглашением. 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4.1.1. Финансовый отчет по выполненным мероприятиям социально 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мого проекта предоставляется получателем субсидии в управление делами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города в срок, не превышающий пять рабочих дней со дня завершения реализации социально значимого проекта. 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Главный распорядитель как получатель бюджетных средств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в соглашении порядок, сроки и форму предоставления получателем субсидии отчетности об использовании субсидии.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Получатели субсидий представляют в департамент общественных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 администрации города Нижнего Новгорода тематический отчет о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социального проекта в срок, не превышающий десять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вершения реализации социально значимого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по форме, которая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ливается соглашением.</w:t>
      </w:r>
    </w:p>
    <w:p w:rsidR="005201CB" w:rsidRDefault="005201CB" w:rsidP="00520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 условий,</w:t>
      </w:r>
    </w:p>
    <w:p w:rsidR="005201CB" w:rsidRDefault="005201CB" w:rsidP="005201CB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ответственности за их нарушение</w:t>
      </w:r>
    </w:p>
    <w:p w:rsidR="005201CB" w:rsidRDefault="005201CB" w:rsidP="005201CB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Обязательную проверку соблюдения условий, целей и порядка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субсидий получателями субсидий осуществляют управление делами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Нижнего Новгорода, органы муниципального финансового контроля.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нарушения получателем субсидии условий, целей и порядка предоставления субсидии, выявленного по фактам проверок, указанных в пункте 5.1 настоящего Порядка, управление делами администрации города в срок, не превышающий десять рабочих дней со дня обнаружения нарушения, направляет получателю субсидии почтовым отправлением с уведомлением о вручении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менное требование о возврате средств субсидии, использованных с нарушением условий, установленных при предоставлении субсидии, в бюджет города Нижнего Новгорода с указанием реквизитов для безналичного перечисления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платежа в бюджет.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Получатель субсидии обязан вернуть средства субсидии, использованные с нарушением условий, установленных при предоставлении субсидии, в бюджет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Нижнего Новгорода в срок, не превышающий пять рабочих дней со дня получения им письменного требования о возврате субсидии, указанного в пункте 5.2 настоящего Порядка.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отказе или уклонении получателя субсидии от выполнения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 возврате субсидии, указанного в пункте 5.2 настоящего Порядка,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города Нижнего Новгорода в двухмесячный срок со дня истечения срока, указанного в пункте 5.3 настоящего Порядка, обращается в суд согласно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вующему законодательству Российской Федерации с требованием о взыскании с получателя субсидии средств субсидии, использованных с нарушением условий, установленных при предоставлении субсидии.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Нецелевое использование субсидий, выразившееся в направлении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пользовании их на цели, не соответствующие условиям предоставления субсидий, определенным настоящим Порядком, влечет за собой возврат получателем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в бюджет города Нижнего Новгорода средств субсидии, использованных не по целевому назначению.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Ответственность за соблюдение порядка формирования, распределения субсидий из средств бюджета города Нижнего Новгорода и контроль за их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 использованием возлагаются на департамент общественных отношений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Нижнего Новгорода.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Неиспользованный получателем субсидии в текущем (отчетном)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совом году остаток субсидии подлежит возврату в бюджет города Нижнего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города в срок, не превышающий пяти рабочих дней со дня получения им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менного требования управления делами администрации города о возврате такого остатка, путем перечисления денежных средств по указанным в требовании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визитам для безналичного осуществления соответствующего платежа в бюджет.</w:t>
      </w:r>
    </w:p>
    <w:p w:rsidR="005201CB" w:rsidRDefault="005201CB" w:rsidP="005201CB">
      <w:pPr>
        <w:spacing w:line="360" w:lineRule="auto"/>
        <w:rPr>
          <w:i/>
          <w:color w:val="FF0000"/>
          <w:szCs w:val="28"/>
        </w:rPr>
      </w:pPr>
    </w:p>
    <w:p w:rsidR="005201CB" w:rsidRDefault="005201CB" w:rsidP="005201CB">
      <w:pPr>
        <w:spacing w:line="360" w:lineRule="auto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____________________</w:t>
      </w:r>
    </w:p>
    <w:p w:rsidR="005201CB" w:rsidRDefault="005201CB" w:rsidP="005201CB">
      <w:pPr>
        <w:rPr>
          <w:szCs w:val="28"/>
        </w:rPr>
      </w:pPr>
      <w:r>
        <w:rPr>
          <w:szCs w:val="28"/>
        </w:rPr>
        <w:br w:type="page"/>
      </w:r>
    </w:p>
    <w:p w:rsidR="005201CB" w:rsidRDefault="005201CB" w:rsidP="005201C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201CB" w:rsidRDefault="005201CB" w:rsidP="005201C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01CB" w:rsidRDefault="005201CB" w:rsidP="005201C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5201CB" w:rsidRDefault="005201CB" w:rsidP="005201C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894">
        <w:rPr>
          <w:sz w:val="28"/>
          <w:szCs w:val="28"/>
        </w:rPr>
        <w:t>24.08.2021</w:t>
      </w:r>
      <w:r>
        <w:rPr>
          <w:sz w:val="28"/>
          <w:szCs w:val="28"/>
        </w:rPr>
        <w:t xml:space="preserve">  № </w:t>
      </w:r>
      <w:r w:rsidR="00847894">
        <w:rPr>
          <w:sz w:val="28"/>
          <w:szCs w:val="28"/>
        </w:rPr>
        <w:t>3496</w:t>
      </w:r>
    </w:p>
    <w:p w:rsidR="005201CB" w:rsidRDefault="005201CB" w:rsidP="005201CB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городском конкурсе социальных проектов «Открытый Нижний»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pStyle w:val="af0"/>
        <w:widowControl w:val="0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201CB" w:rsidRDefault="005201CB" w:rsidP="005201CB">
      <w:pPr>
        <w:pStyle w:val="af0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 городского конкурса социальных проектов «Открытый Нижний» (далее –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курс) с последующим финансированием проектов организаций, признанных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бедителями конкурса (далее – организация-победитель), за счет средств бюджета города Нижнего Новгорода, предоставляемых в форме субсидий.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Цель конкурса – поддержка наиболее значимых социальных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полезных инициатив, способствующих социально-экономическому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города Нижнего Новгорода.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Совершенствование взаимодействия общественных организаций (объ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динений) и органов местного самоуправления города Нижнего Новгорода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социальных и общественно значимых проблем города.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Внедрение в практику принципов социального партнерства и взаимной ответственности.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Содействие развитию институтов гражданского общества.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Формирование активной гражданской позиции нижегородцев.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 и порядок проведения конкурса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Организатором конкурса выступает департамент общественных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города Нижнего Новгорода (далее - Организатор конкурса).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в два этапа.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первом этапе Организатор конкурса в срок, установленный пунктом </w:t>
      </w:r>
      <w:r>
        <w:rPr>
          <w:sz w:val="28"/>
          <w:szCs w:val="28"/>
        </w:rPr>
        <w:lastRenderedPageBreak/>
        <w:t>3.1 настоящего Положения, рассматривает документы, представленные лицом, подавшим заявку на участие в конкурсе (далее - организация-заявитель), с целью установления соответствия организации-заявителя и представленных документов требованиям настоящего Положения и принимает одно из следующих решений: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О признании организации-заявителя участником конкурса.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Об отказе организации-заявителю в допуске к участию в конкурсе.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Организатора конкурса, предусмотренное подпунктом 2.3.1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Положения, принимается в случае отсутствия оснований для отказа в предоставлении субсидии, установленных пунктом </w:t>
      </w:r>
      <w:r>
        <w:rPr>
          <w:color w:val="000000"/>
          <w:sz w:val="28"/>
          <w:szCs w:val="28"/>
        </w:rPr>
        <w:t>3.6</w:t>
      </w:r>
      <w:r>
        <w:rPr>
          <w:sz w:val="28"/>
          <w:szCs w:val="28"/>
        </w:rPr>
        <w:t xml:space="preserve"> Порядка, утверждаемого настоящим постановлением, и при соответствии предоставленных заявителем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требованиям, предусмотренным Положением о конкурсе. 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Организатора конкурса, предусмотренное подпунктом 2.3.2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Положения, принимается в случае наличия любого из оснований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в предоставлении субсидии, установленных пунктом </w:t>
      </w:r>
      <w:r>
        <w:rPr>
          <w:color w:val="000000"/>
          <w:sz w:val="28"/>
          <w:szCs w:val="28"/>
        </w:rPr>
        <w:t>3.6</w:t>
      </w:r>
      <w:r>
        <w:rPr>
          <w:sz w:val="28"/>
          <w:szCs w:val="28"/>
        </w:rPr>
        <w:t xml:space="preserve"> Порядка,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ждаемого настоящим постановлением, а также в случае несоответствия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тавленных заявителем документов требованиям, предусмотренным Положением о конкурсе, или непредставления (представления не в полном объеме) указанных документов.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Организатора конкурса об отказе организации-заявителю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пуске к участию в конкурсе может быть обжаловано в судебном порядке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Российской Федерации.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Решения Организатора конкурса, предусмотренные подпунктами 2.3.1 и 2.3.2 настоящего Положения, принимаются в форме письма на бланке 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общественных отношений администрации города Нижнего Новгорода.</w:t>
      </w:r>
    </w:p>
    <w:p w:rsidR="005201CB" w:rsidRDefault="005201CB" w:rsidP="00520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Решение Организатора конкурса, принятое в соответствии с пунктом 2.3 настоящего Положения, направляется организации-заявителю Организатором конкурса на адрес электронной почты, указанный в заявке, не позднее пяти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дней со дня принятия решения Организатором конкурса в случае, если данное решение не было вручено лично под расписку уполномоченному представителю организации-заявителя.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На втором этапе проведения конкурса проекты организаций-заявителей, признанных участниками конкурса, оценивает экспертный совет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настоящим Положением.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Прием документов на участие в конкурсе и сроки проведения конкурса</w:t>
      </w:r>
    </w:p>
    <w:p w:rsidR="005201CB" w:rsidRDefault="005201CB" w:rsidP="005201CB">
      <w:pPr>
        <w:widowControl w:val="0"/>
        <w:ind w:firstLine="567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Объявление о </w:t>
      </w:r>
      <w:r>
        <w:rPr>
          <w:color w:val="000000"/>
          <w:sz w:val="28"/>
          <w:szCs w:val="28"/>
        </w:rPr>
        <w:t>проведении конкурса размещается</w:t>
      </w:r>
      <w:r>
        <w:rPr>
          <w:sz w:val="28"/>
          <w:szCs w:val="28"/>
        </w:rPr>
        <w:t xml:space="preserve"> на официальном сайте администрации города Нижнего Новгорода в информационно-телекоммуникационной сети Интернет (</w:t>
      </w:r>
      <w:proofErr w:type="spellStart"/>
      <w:r>
        <w:rPr>
          <w:sz w:val="28"/>
          <w:szCs w:val="28"/>
        </w:rPr>
        <w:t>нижнийновгород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 не позднее чем за 21 календарный день до окончания срока приема заявок на участие в конкурсе. В </w:t>
      </w:r>
      <w:r>
        <w:rPr>
          <w:color w:val="000000"/>
          <w:sz w:val="28"/>
          <w:szCs w:val="28"/>
        </w:rPr>
        <w:t>объявлении о проведении конкурса указываются: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и место приема заявок на участие в конкурсе (наименование, место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хождения, почтовый адрес, адрес электронной почты Организатора конкурса, контактный телефон для получения консультаций по вопросам подготовки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вок);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ребования</w:t>
      </w:r>
      <w:proofErr w:type="spellEnd"/>
      <w:r>
        <w:rPr>
          <w:color w:val="000000"/>
          <w:sz w:val="28"/>
          <w:szCs w:val="28"/>
        </w:rPr>
        <w:t xml:space="preserve"> к участникам конкурсного отбора;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предоставления субсидии в соответствии с пунктом 1.2 Порядка;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подачи заявок и требования, предъявляемые к форме и содержанию заявок;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rStyle w:val="pt-pt-a0-000024-000041"/>
        </w:rPr>
      </w:pPr>
      <w:r>
        <w:rPr>
          <w:color w:val="000000"/>
          <w:sz w:val="28"/>
          <w:szCs w:val="28"/>
        </w:rPr>
        <w:t>сроки</w:t>
      </w:r>
      <w:r>
        <w:rPr>
          <w:rStyle w:val="pt-pt-a0-000024-000041"/>
          <w:color w:val="000000"/>
          <w:sz w:val="28"/>
          <w:szCs w:val="28"/>
        </w:rPr>
        <w:t>, в соответствии с пунктом 3.5.2 Порядка, в течение которого побед</w:t>
      </w:r>
      <w:r>
        <w:rPr>
          <w:rStyle w:val="pt-pt-a0-000024-000041"/>
          <w:color w:val="000000"/>
          <w:sz w:val="28"/>
          <w:szCs w:val="28"/>
        </w:rPr>
        <w:t>и</w:t>
      </w:r>
      <w:r>
        <w:rPr>
          <w:rStyle w:val="pt-pt-a0-000024-000041"/>
          <w:color w:val="000000"/>
          <w:sz w:val="28"/>
          <w:szCs w:val="28"/>
        </w:rPr>
        <w:t>тель (победители) конкурса должен (должны) подписать соглашение в соответс</w:t>
      </w:r>
      <w:r>
        <w:rPr>
          <w:rStyle w:val="pt-pt-a0-000024-000041"/>
          <w:color w:val="000000"/>
          <w:sz w:val="28"/>
          <w:szCs w:val="28"/>
        </w:rPr>
        <w:t>т</w:t>
      </w:r>
      <w:r>
        <w:rPr>
          <w:rStyle w:val="pt-pt-a0-000024-000041"/>
          <w:color w:val="000000"/>
          <w:sz w:val="28"/>
          <w:szCs w:val="28"/>
        </w:rPr>
        <w:t xml:space="preserve">вии с типовой формой, </w:t>
      </w:r>
      <w:r>
        <w:rPr>
          <w:sz w:val="28"/>
          <w:szCs w:val="28"/>
        </w:rPr>
        <w:t>утвержденной приказом департамента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Нижнего Новгорода от 20.12.2019 № 163</w:t>
      </w:r>
      <w:r>
        <w:rPr>
          <w:rStyle w:val="pt-pt-a0-000024-000041"/>
          <w:color w:val="000000"/>
          <w:sz w:val="28"/>
          <w:szCs w:val="28"/>
        </w:rPr>
        <w:t>;</w:t>
      </w:r>
    </w:p>
    <w:p w:rsidR="005201CB" w:rsidRDefault="005201CB" w:rsidP="005201CB">
      <w:pPr>
        <w:widowControl w:val="0"/>
        <w:spacing w:line="360" w:lineRule="auto"/>
        <w:ind w:firstLine="567"/>
        <w:jc w:val="both"/>
      </w:pPr>
      <w:r>
        <w:rPr>
          <w:rStyle w:val="pt-pt-a0-000024-000041"/>
          <w:color w:val="000000"/>
          <w:sz w:val="28"/>
          <w:szCs w:val="28"/>
        </w:rPr>
        <w:t>даты размещения результатов отбора на официальном сайте администрации города Нижнего Новгорода и на едином портале бюджетной системы Российской Федерации не позднее 14-го календарного дня, следующего за днем определения победителя отбора.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позднее чем за 7 календарных дней до даты объявления конкурса текст объявления направляется Организатором конкурса в уполномоченный орган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вительства Нижегородской области для размещения на едином портале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ной системы Российской Федерации в информационно-телекоммуникационной </w:t>
      </w:r>
      <w:r>
        <w:rPr>
          <w:color w:val="000000"/>
          <w:sz w:val="28"/>
          <w:szCs w:val="28"/>
        </w:rPr>
        <w:lastRenderedPageBreak/>
        <w:t xml:space="preserve">сети Интернет.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Организатор конкурса проводит прием и регистрацию </w:t>
      </w:r>
      <w:r>
        <w:rPr>
          <w:bCs/>
          <w:color w:val="000000"/>
          <w:sz w:val="28"/>
          <w:szCs w:val="28"/>
        </w:rPr>
        <w:t xml:space="preserve">документов на участие в конкурсе (далее - </w:t>
      </w:r>
      <w:r>
        <w:rPr>
          <w:color w:val="000000"/>
          <w:sz w:val="28"/>
          <w:szCs w:val="28"/>
        </w:rPr>
        <w:t>конкурсная документация), подаваемых организаци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ми-заявителями.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В состав</w:t>
      </w:r>
      <w:r>
        <w:rPr>
          <w:sz w:val="28"/>
          <w:szCs w:val="28"/>
        </w:rPr>
        <w:t xml:space="preserve"> конкурсной документации входят заявка организации-заявителя, обязательные приложения к заявке, мультимедийная презентация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Заявка на участие в конкурсе оформляется по форме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1 к настоящему Положению, подается в электронном виде на электронном носителе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USB</w:t>
      </w:r>
      <w:r w:rsidRPr="005201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>) и должна содержать следующую информацию: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Название проекта.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Наименование тематического направления проекта.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Полное наименование и организационно-правовую форму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ции-заявителя (согласно свидетельству о регистрации).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 Ф.И.О., должность и контактные данные (телефон, электронная почта) руководителя организации-заявителя.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 Ф.И.О., должность и контактные данные (телефон, электронная почта) руководителя проекта.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3.4.6. Адрес (юридический и фактический), контактный телефон и адрес электронной почты организации-заявителя.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3.4.7. Информация о деятельности организации.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3.4.8. Информация о сроках реализации проекта.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3.4.9. Аннотация проекта (цель, задачи, механизм реализации, привлекаемые участники, ожидаемый результат).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Объем запрашиваемых организацией-заявителем средств субсидии на финансовое обеспечение затрат по выполнению работ, связанных с реализацией </w:t>
      </w:r>
      <w:r>
        <w:rPr>
          <w:rStyle w:val="fontstyle01"/>
        </w:rPr>
        <w:t>социально значимого проекта</w:t>
      </w:r>
      <w:r>
        <w:rPr>
          <w:sz w:val="28"/>
          <w:szCs w:val="28"/>
        </w:rPr>
        <w:t>, который не должен превышать 250000 (двести пятьдесят тысяч) рублей.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Обязательные приложения к заявке на участие в конкурсе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организацией-заявителем в электронном виде и включают: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 Копию свидетельства о государственной регистрации организации-заявителя.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3.5.2. Выписку или копию выписки из Единого государственного реестра юридических лиц, выданную не ранее чем за три месяца до дня предоставления конкурсной документации Организатору конкурса.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Копию свидетельства о постановке на учет в налоговом органе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образованного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по месту нахождения на территории Российской Федерации.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3.5.4. Копию устава или иного учредительного документа организации-заявителя.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3.5.5. Информацию о деятельности организации (цель и дата создания,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деятельности, целевая аудитория, проведенные мероприятия,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программы, проекты, партнеры организации и другая информация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мотрение организации-заявителя).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 Описание проекта.</w:t>
      </w:r>
    </w:p>
    <w:p w:rsidR="005201CB" w:rsidRDefault="005201CB" w:rsidP="005201CB">
      <w:pPr>
        <w:widowControl w:val="0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3.5.7. Рабочий план-график реализации социального проекта (план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запланированных мероприятий) по форме согласно приложению №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5201CB" w:rsidRDefault="005201CB" w:rsidP="005201CB">
      <w:pPr>
        <w:widowControl w:val="0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3.5.8. Смету расходов по социальному проекту (с обязательным пояснением к каждой статье расходов; все затраты исчисляются в рублях) по форме согласно приложению № 3 к настоящему Положению.</w:t>
      </w:r>
    </w:p>
    <w:p w:rsidR="005201CB" w:rsidRDefault="005201CB" w:rsidP="005201CB">
      <w:pPr>
        <w:pStyle w:val="pt-a-00002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3.5.9. </w:t>
      </w:r>
      <w:r>
        <w:rPr>
          <w:rStyle w:val="pt-a0-000026"/>
          <w:color w:val="000000"/>
          <w:sz w:val="28"/>
          <w:szCs w:val="28"/>
        </w:rPr>
        <w:t>Письменное согласие участника конкурсного отбора на публикацию (размещение) в и информационно-телекоммуникационной сети «Интернет» и на официальном сайте администрации города Нижнего Новгорода информации об участнике отбора, о подаваемой участником отбора заявке, иной информации об участнике отбора, связанной с соответствующим отбором по форме согласно пр</w:t>
      </w:r>
      <w:r>
        <w:rPr>
          <w:rStyle w:val="pt-a0-000026"/>
          <w:color w:val="000000"/>
          <w:sz w:val="28"/>
          <w:szCs w:val="28"/>
        </w:rPr>
        <w:t>и</w:t>
      </w:r>
      <w:r>
        <w:rPr>
          <w:rStyle w:val="pt-a0-000026"/>
          <w:color w:val="000000"/>
          <w:sz w:val="28"/>
          <w:szCs w:val="28"/>
        </w:rPr>
        <w:t>ложению № 4 к настоящему Положению.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Мультимедийная презентация проекта подается в электронном виде в формате M</w:t>
      </w:r>
      <w:proofErr w:type="spellStart"/>
      <w:r>
        <w:rPr>
          <w:sz w:val="28"/>
          <w:szCs w:val="28"/>
          <w:lang w:val="en-US"/>
        </w:rPr>
        <w:t>icrosoft</w:t>
      </w:r>
      <w:proofErr w:type="spellEnd"/>
      <w:r w:rsidRPr="005201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5201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Организация-заявитель вправе представить на конкурс только один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ект.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3.8. Конкурсная документация, предусмотренная пунктами 3.4-3.6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Положения, направляется Организатору конкурса с пометкой «На городской конкурс социальных проектов «Открытый Нижний» на адрес электронной почты, указанной в объявлении о конкурсном отборе и размещенной </w:t>
      </w:r>
      <w:r>
        <w:rPr>
          <w:color w:val="000000"/>
          <w:sz w:val="28"/>
          <w:szCs w:val="28"/>
        </w:rPr>
        <w:t>на официальном сайте администрации города Нижнего Новгорода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</w:rPr>
        <w:t>нижнийновгород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>
        <w:rPr>
          <w:sz w:val="28"/>
          <w:szCs w:val="28"/>
        </w:rPr>
        <w:t>Конкурсная документация регистрируется секретарем экспертного совета в день ее поступления Организатору конкурса в журнале регистрации,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 в электронном виде, с присвоением поданной заявке регистрационного номера.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Конкурсная документация может быть отозвана или в нее могут быть внесены изменения до дня окончания срока приема конкурсной документации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официального письменного обращения организации-заявителя к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конкурса.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Конкурсная документация организации-заявителя, направившей заявку после окончания срока, указанного в извещении, остается без рассмотрения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низатором конкурса.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Организатор конкурса рассматривает конкурсную документацию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низации-заявителя в срок, не превышающий тридцати календарных дней со дня ее получения.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Презентация социальных проектов и определение победителей конкурса проводятся не позднее 30 календарных дней со дня окончания приема конкурсной документации.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Участники конкурса</w:t>
      </w:r>
    </w:p>
    <w:p w:rsidR="005201CB" w:rsidRDefault="005201CB" w:rsidP="005201CB">
      <w:pPr>
        <w:widowControl w:val="0"/>
        <w:ind w:firstLine="567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Право на участие в конкурсе имеют некоммерческие организации,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гистрированные в Российской Федерации в установленном законом порядке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юридических лиц, не являющиеся государственными (муниципальными) учреждениями, политическими партиями, органами государственной власти (г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сударственными органами), органами местного самоуправления (муниципальн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органами), при обязательном условии, что реализация социального проекта, обеспечиваемая средствами субсидии, осуществляется на территории города Нижнего Новгорода.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Организация-заявитель не должна находиться в процессе реорганизации, ликвидации, банкротства.</w:t>
      </w:r>
    </w:p>
    <w:p w:rsidR="005201CB" w:rsidRDefault="005201CB" w:rsidP="005201C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Организация-заявитель не должна являться иностранным юридическим лицом, а также российским юридическим лицом, в уставном (складочном)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тале которой доля участия иностранного юридического лица (лиц), местом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которого является государство или территория, включенные в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финансовых операций (офшорные зоны), в совокупности превышает 50 процентов.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Тематика социальных проектов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</w:t>
      </w:r>
      <w:r>
        <w:rPr>
          <w:bCs/>
          <w:sz w:val="28"/>
          <w:szCs w:val="28"/>
        </w:rPr>
        <w:t xml:space="preserve"> социальных</w:t>
      </w:r>
      <w:r>
        <w:rPr>
          <w:sz w:val="28"/>
          <w:szCs w:val="28"/>
        </w:rPr>
        <w:t xml:space="preserve"> проектов, представляемых на конкурс, должна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ветствовать одному из следующих направлений:</w:t>
      </w:r>
    </w:p>
    <w:p w:rsidR="005201CB" w:rsidRDefault="005201CB" w:rsidP="005201CB">
      <w:pPr>
        <w:widowControl w:val="0"/>
        <w:spacing w:line="360" w:lineRule="auto"/>
        <w:ind w:firstLine="567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804"/>
      </w:tblGrid>
      <w:tr w:rsidR="005201CB" w:rsidTr="005201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проектов</w:t>
            </w:r>
          </w:p>
        </w:tc>
      </w:tr>
      <w:tr w:rsidR="005201CB" w:rsidTr="005201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«Дружный Нижний»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межнационального и межконфесси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согласия, предупреждение конфликтных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 в местных сообществах;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молодого поколения в духе взаимного уважения и укрепления дружбы между разными нар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дами;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культур, традиций и языков народов, проживающих в Нижнем Новгороде;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адаптация и интеграция в городское сообщество </w:t>
            </w:r>
            <w:r>
              <w:rPr>
                <w:sz w:val="28"/>
                <w:szCs w:val="28"/>
              </w:rPr>
              <w:lastRenderedPageBreak/>
              <w:t>представителей разных национальностей;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многоуровневого партнерства с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но-культурными и иными общественными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ниями.</w:t>
            </w:r>
          </w:p>
        </w:tc>
      </w:tr>
      <w:tr w:rsidR="005201CB" w:rsidTr="005201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«Активный Нижний»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институтов гражданского общества 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инициатив;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гражданско-правовая поддержка жителей;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общественно значимой деятельности в сфере социальной поддержки жителей;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волонтерского движения;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развитию молодежных и детских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динений;</w:t>
            </w:r>
          </w:p>
          <w:p w:rsidR="005201CB" w:rsidRDefault="005201CB">
            <w:pPr>
              <w:pStyle w:val="Style5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поощрение инициативы и активности жителей в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просах духовно-нравственного и патриотического воспитания;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здорового образа жизни и развитие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благотворительности, добровольчества и социального партнерства при решении задач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сообществ;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территориального общественного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и повышение социальной активности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телей.</w:t>
            </w:r>
          </w:p>
        </w:tc>
      </w:tr>
      <w:tr w:rsidR="005201CB" w:rsidTr="005201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«Культурный Нижний»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культурно-просветительская деятельность;</w:t>
            </w:r>
          </w:p>
          <w:p w:rsidR="005201CB" w:rsidRDefault="005201CB">
            <w:pPr>
              <w:pStyle w:val="Style5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поощрение активности жителей в области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и творческих инициатив;</w:t>
            </w:r>
          </w:p>
          <w:p w:rsidR="005201CB" w:rsidRDefault="005201CB">
            <w:pPr>
              <w:pStyle w:val="Style5"/>
              <w:spacing w:line="360" w:lineRule="auto"/>
              <w:ind w:firstLine="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сохранение, использование и популяризация объе</w:t>
            </w:r>
            <w:r>
              <w:rPr>
                <w:rStyle w:val="FontStyle14"/>
                <w:sz w:val="28"/>
                <w:szCs w:val="28"/>
              </w:rPr>
              <w:t>к</w:t>
            </w:r>
            <w:r>
              <w:rPr>
                <w:rStyle w:val="FontStyle14"/>
                <w:sz w:val="28"/>
                <w:szCs w:val="28"/>
              </w:rPr>
              <w:t>тов культурного наследия;</w:t>
            </w:r>
          </w:p>
          <w:p w:rsidR="005201CB" w:rsidRDefault="005201CB">
            <w:pPr>
              <w:pStyle w:val="Style5"/>
              <w:spacing w:line="360" w:lineRule="auto"/>
              <w:ind w:firstLine="0"/>
            </w:pPr>
            <w:r>
              <w:rPr>
                <w:sz w:val="28"/>
                <w:szCs w:val="28"/>
              </w:rPr>
              <w:t>- информационно-просветительские проекты; соде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ствие развитию современного уличного искусства;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проекты, реализуемые в формате форумов и 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групп в социальных сетях, направленные на формирование положительного имиджа Нижнего Новгорода, организацию познавательного и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досуга жителей путем активизации народного творчества.</w:t>
            </w:r>
          </w:p>
        </w:tc>
      </w:tr>
      <w:tr w:rsidR="005201CB" w:rsidTr="005201CB">
        <w:trPr>
          <w:trHeight w:val="20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«Зеленый Нижний»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экологическое воспитание, экологическая и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доохранная деятельность; 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благоустройство</w:t>
            </w:r>
            <w:r>
              <w:rPr>
                <w:sz w:val="28"/>
                <w:szCs w:val="28"/>
              </w:rPr>
              <w:t xml:space="preserve"> города;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организация и проведение природоохранных мер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приятий</w:t>
            </w:r>
            <w:r>
              <w:rPr>
                <w:sz w:val="28"/>
                <w:szCs w:val="28"/>
              </w:rPr>
              <w:t>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деятельности в сфере защиты животных.</w:t>
            </w:r>
          </w:p>
        </w:tc>
      </w:tr>
      <w:tr w:rsidR="005201CB" w:rsidTr="005201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«Социальный Нижний»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жителей с ограниченными возможност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доступной среды для людей с особ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потребностями;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поддержка, содействие трудовой и социально-психологической реабилитации и интеграции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 незащищенных категорий жителей; 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комплексная реабилитация людей с ограниченными возможностями здоровья;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жизни людей пожилого возра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правовая и социальная поддержка малоимущих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института семьи, поддержка многоде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семей;</w:t>
            </w:r>
          </w:p>
          <w:p w:rsidR="005201CB" w:rsidRDefault="00520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духовно-нравственных семейных трад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 и ценностей.</w:t>
            </w:r>
          </w:p>
        </w:tc>
      </w:tr>
    </w:tbl>
    <w:p w:rsidR="005201CB" w:rsidRDefault="005201CB" w:rsidP="005201CB">
      <w:pPr>
        <w:widowControl w:val="0"/>
        <w:spacing w:line="360" w:lineRule="auto"/>
        <w:ind w:firstLine="567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Условия конкурса</w:t>
      </w:r>
    </w:p>
    <w:p w:rsidR="005201CB" w:rsidRDefault="005201CB" w:rsidP="005201CB">
      <w:pPr>
        <w:widowControl w:val="0"/>
        <w:rPr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В рамках конкурса поддерживаются проекты, которые соответствуют следующим обязательным условиям: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6.1.1. Отвечают целям, задачам, тематике, географии конкурса.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6.1.2. Представлены в виде заявки по утвержденной форме в сопровождении пакета документов в соответствии с настоящим Положением.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6.1.3. Поданы в сроки, которые устанавливает Организатор конкурса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пунктом 3.1 настоящего Положения.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6.1.4. Предусматривают собственный вклад организации-заявителя 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социального проекта в размере не менее 10% от размера субсидии.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Бюджетные средства субсидии, полученные для реализации социальных проектов, не могут быть использованы: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6.2.1. Для реализации коммерческих проектов, предполагающих извлечение прибыли.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6.2.2. На оказание прямой материальной помощи физическим и юридическим лицам.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6.2.3. Для выплаты долгов организации-победителя.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6.2.4. На осуществление расходов, связанных с зарубежными командировк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6.2.5. На осуществление расходов, связанных с избирательными кампаниями.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6.2.6. Для приобретения иностранной валюты, за исключением операций, осуществляемых в соответствии с валютным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при закупке (поставке) высокотехнологичного импортного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сырья и комплектующих изделий.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6.2.7. Для осуществления деятельности, не связанной с представленным на конкурс социальным проектом.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Победители конкурса определяются по итогам публичной презентации социальных проектов, которая может проводиться, в том числе в режиме виде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конференцсвязи, по решению Организатора конкурса в соответствии с пунктом 3.13 настоящего Положения.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На презентацию социальных проектов Организатором конкурса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шаются организации, признанные участниками конкурса.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Презентацию социального проекта проводит представитель от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ции-заявителя с учетом следующих требований: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Содержание – устный рассказ и </w:t>
      </w:r>
      <w:proofErr w:type="spellStart"/>
      <w:r>
        <w:rPr>
          <w:sz w:val="28"/>
          <w:szCs w:val="28"/>
        </w:rPr>
        <w:t>видеосопровождение</w:t>
      </w:r>
      <w:proofErr w:type="spellEnd"/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crosoft</w:t>
      </w:r>
      <w:r w:rsidRPr="005201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5201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отражающие: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проекта;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ресурсы и механизм реализации проекта;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смету проекта;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организации;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опыт реализации проектов организации по данному направлению;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аспекты (по желанию конкурсанта).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6.5.2. Продолжительность выступления участника – не более пяти минут.</w:t>
      </w:r>
    </w:p>
    <w:p w:rsidR="005201CB" w:rsidRDefault="005201CB" w:rsidP="005201CB">
      <w:pPr>
        <w:widowControl w:val="0"/>
        <w:jc w:val="center"/>
        <w:rPr>
          <w:bCs/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 Экспертный совет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Состав экспертного совета формируется Организатором конкурса 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верждается правовым актом администрации города Нижнего Новгорода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№3 к настоящему постановлению).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 состав экспертного совета могут входить представители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 города Нижнего Новгорода, общественных объединений, бизнес-структур и средств массовой информации.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Экспертный совет оценивает представленные на конкурс социальные проекты и определяет победителей конкурса по итогам проведения презентации социальных проектов.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Представленные социальные проекты оцениваются членами экспертного совета по двум группам критериев – основным и дополнительным: </w:t>
      </w:r>
    </w:p>
    <w:p w:rsidR="005201CB" w:rsidRDefault="005201CB" w:rsidP="005201CB">
      <w:pPr>
        <w:widowControl w:val="0"/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7.4.1. Основные критерии:</w:t>
      </w:r>
    </w:p>
    <w:p w:rsidR="005201CB" w:rsidRDefault="005201CB" w:rsidP="005201CB">
      <w:pPr>
        <w:widowControl w:val="0"/>
        <w:tabs>
          <w:tab w:val="left" w:pos="540"/>
        </w:tabs>
        <w:spacing w:line="360" w:lineRule="auto"/>
        <w:rPr>
          <w:sz w:val="28"/>
          <w:szCs w:val="28"/>
        </w:rPr>
      </w:pPr>
    </w:p>
    <w:p w:rsidR="005201CB" w:rsidRDefault="005201CB" w:rsidP="005201CB">
      <w:pPr>
        <w:widowControl w:val="0"/>
        <w:tabs>
          <w:tab w:val="left" w:pos="540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3"/>
        <w:gridCol w:w="5016"/>
      </w:tblGrid>
      <w:tr w:rsidR="005201CB" w:rsidTr="005201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критерий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критерия</w:t>
            </w:r>
          </w:p>
        </w:tc>
      </w:tr>
      <w:tr w:rsidR="005201CB" w:rsidTr="005201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эффект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участию в проекте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личных групп горожан (в том числе о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ват);</w:t>
            </w:r>
          </w:p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ожидаемых результатов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 на положительные изменения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чества жизни целевых аудиторий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личественные и качественные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эффективности).</w:t>
            </w:r>
          </w:p>
        </w:tc>
      </w:tr>
      <w:tr w:rsidR="005201CB" w:rsidTr="005201CB">
        <w:trPr>
          <w:trHeight w:val="7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целесообразность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реалистичность и прозрачность сметы расходов по проекту.</w:t>
            </w:r>
          </w:p>
        </w:tc>
      </w:tr>
      <w:tr w:rsidR="005201CB" w:rsidTr="005201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Значимость результатов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актуальность проблем, на которые н</w:t>
            </w:r>
            <w:r>
              <w:rPr>
                <w:rStyle w:val="FontStyle14"/>
                <w:sz w:val="28"/>
                <w:szCs w:val="28"/>
              </w:rPr>
              <w:t>а</w:t>
            </w:r>
            <w:r>
              <w:rPr>
                <w:rStyle w:val="FontStyle14"/>
                <w:sz w:val="28"/>
                <w:szCs w:val="28"/>
              </w:rPr>
              <w:t>правлен проект;</w:t>
            </w:r>
          </w:p>
          <w:p w:rsidR="005201CB" w:rsidRDefault="005201CB">
            <w:pPr>
              <w:spacing w:line="360" w:lineRule="auto"/>
            </w:pPr>
            <w:r>
              <w:rPr>
                <w:sz w:val="28"/>
                <w:szCs w:val="28"/>
              </w:rPr>
              <w:t>обоснованные количественные и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ственные показатели проекта.</w:t>
            </w:r>
          </w:p>
        </w:tc>
      </w:tr>
    </w:tbl>
    <w:p w:rsidR="005201CB" w:rsidRDefault="005201CB" w:rsidP="005201CB">
      <w:pPr>
        <w:widowControl w:val="0"/>
        <w:tabs>
          <w:tab w:val="left" w:pos="540"/>
        </w:tabs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7.4.2. Дополнительные критерии: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  <w:gridCol w:w="5072"/>
      </w:tblGrid>
      <w:tr w:rsidR="005201CB" w:rsidTr="005201CB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критерий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критерия</w:t>
            </w:r>
          </w:p>
        </w:tc>
      </w:tr>
      <w:tr w:rsidR="005201CB" w:rsidTr="005201CB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ровень квалификации </w:t>
            </w:r>
            <w:r>
              <w:rPr>
                <w:bCs/>
                <w:sz w:val="28"/>
                <w:szCs w:val="28"/>
              </w:rPr>
              <w:t>исполнителей проекта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 уже проделанной работы в направлении предлагаемого проекта;</w:t>
            </w:r>
          </w:p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ученые степени, звания и иные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сиональные компетенции сотрудников, задействованных в проекте;</w:t>
            </w:r>
          </w:p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наличие организаций-партнеров для с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вместной работы в рамках проекта с ц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лью повышения эффективности мер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приятий.</w:t>
            </w:r>
          </w:p>
        </w:tc>
      </w:tr>
      <w:tr w:rsidR="005201CB" w:rsidTr="005201CB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Тиражируемость</w:t>
            </w:r>
            <w:proofErr w:type="spellEnd"/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распространения и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дрения проекта;</w:t>
            </w:r>
          </w:p>
          <w:p w:rsidR="005201CB" w:rsidRDefault="005201CB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реалистичность проекта.</w:t>
            </w:r>
          </w:p>
        </w:tc>
      </w:tr>
    </w:tbl>
    <w:p w:rsidR="005201CB" w:rsidRDefault="005201CB" w:rsidP="005201CB">
      <w:pPr>
        <w:widowControl w:val="0"/>
        <w:spacing w:line="360" w:lineRule="auto"/>
        <w:ind w:firstLine="567"/>
        <w:rPr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Члены экспертного совета – представители организаций, участвующих в конкурсе в качестве заявителей, не принимают участие в оценке проектов,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были поданы от их организаций.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Порядок оценки проектов: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7.6.1. Члены экспертного совета оценивают проекты по каждому из основных критериев по трехбалльной шкале: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балл – низкий уровень соответствия критерию.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балла – средний уровень соответствия критерию.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балла – высокий уровень соответствия критерию.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дополнительный критерий выставляется 1 балл. При несоответс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проекта любому из дополнительных критериев по данному критерию выста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0 баллов.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7.6.2. Баллы, выставленные проекту всеми членами экспертного совета по основным и дополнительным критериям, суммируются в общий балл проекта.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7.6.3. На основании результатов оценки проектов формируется рейтинг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конкурса, в соответствии с которым каждому участнику конкурса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сваивается порядковый номер в порядке уменьшения величины общего балла проекта такого участника. Участнику конкурса, проект которого получил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больший общий балл, присваивается первый номер.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7.6.4. В случае если несколько проектов имеют одинаковые общие баллы, меньший порядковый номер присваивается участнику конкурса, заявка которого на участие в конкурсе поступила ранее других заявок на участие в конкурсе,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проекты с одинаковыми общими баллами.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 Количество победителей конкурса, получающих субсидии, ограничив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лимитом бюджетных обязательств, предусмотренных на предоставление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 в бюджете города Нижнего Новгорода на текущий финансовый год (тек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финансовый год и плановый период).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Победителями конкурса, получающими субсидии, признаются участники </w:t>
      </w:r>
      <w:r>
        <w:rPr>
          <w:sz w:val="28"/>
          <w:szCs w:val="28"/>
        </w:rPr>
        <w:lastRenderedPageBreak/>
        <w:t>конкурса в последовательном порядке согласно порядковым номерам в рейтинге участников конкурса, начиная с первого места в рейтинге и до места, на котором исчерпывается лимит бюджетных обязательств, предусмотренных на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субсидий в бюджете города Нижнего Новгорода на текущий финансовый год (текущий финансовый год и плановый период).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 В случае если участник конкурса занял место в рейтинге, на котором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черпывается лимит бюджетных обязательств, но при этом остаток бюджетных средств не соответствует размеру запрашиваемой им субсидии, Организатор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направляет такому участнику конкурса письменное уведомление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нее, чем через пять рабочих дней после проведения конкурса, на адрес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почты, указанной организацией-заявителем в заявке, с предложением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зовать проект на оставшуюся сумму.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своем решении участник конкурса извещает Организатора конкурса в письменном виде в течение трех рабочих дней со дня получения уведомления.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 В случае положительного решения со стороны участника конкурса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с согласием Организатору конкурса направляются приведенные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с предложенной суммой на реализацию проекта рабочий план-график и смета проекта, требования к которым изложены в пунктах 3.4.6-3.4.7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7.11. При отказе участника конкурса в реализации социального проекта на предложенную сумму или неполучением Организатором конкурса от такого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 ответа в срок, указанный в пункте 7.9. настоящего Положения – такой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не включается в перечень победителей конкурса.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7.12. Решение экспертного совета носит обязательный характер и оформляе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протоколом, который подписывается председателем экспертного совета.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7.13. Перечень победителей конкурса, с указанием размеров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им субсидий утверждается правовым актом администрации города Нижнего Новгорода не позднее 30 календарных дней с даты проведения конкурса. Данный правовой акт в срок, не превышающий </w:t>
      </w:r>
      <w:r>
        <w:rPr>
          <w:color w:val="000000"/>
          <w:sz w:val="28"/>
          <w:szCs w:val="28"/>
        </w:rPr>
        <w:t>десять</w:t>
      </w:r>
      <w:r>
        <w:rPr>
          <w:sz w:val="28"/>
          <w:szCs w:val="28"/>
        </w:rPr>
        <w:t xml:space="preserve"> рабочих дней со дня его принятия, размещается на сайте администрации города Нижнего Новгорода (</w:t>
      </w:r>
      <w:proofErr w:type="spellStart"/>
      <w:r>
        <w:rPr>
          <w:sz w:val="28"/>
          <w:szCs w:val="28"/>
        </w:rPr>
        <w:t>нижнийновг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Организатором конкурса.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7.14. Информация о принятом по итогам конкурса решении экспертного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направляется Организатором конкурса всем участникам конкурса на адреса электронной почты участников, указанные в поданных ими заявках, в срок, не превышающий пять рабочих дней со дня принятия правового акта </w:t>
      </w:r>
      <w:r>
        <w:rPr>
          <w:color w:val="000000"/>
          <w:sz w:val="28"/>
          <w:szCs w:val="28"/>
        </w:rPr>
        <w:t>администрации города Нижнего Новгорода об утверждении перечня победителей конкурса и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правляется в уполномоченный орган Правительства Нижегородской области для размещения на едином портале бюджетной системы Российской Федерации 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формационно-телекоммуникационной сети Интернет.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7.15. Организации-заявители, вошедшие в перечень победителей конкурса, в течение пяти календарных дней предоставляют Организатору конкурса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ном носителе документы (копии документов), указанные в подпунктах 3.4 - 3.6 настоящего Положения. 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(копии документов), содержащие более одного листа, должны быть прошиты, пронумерованы, подписаны руководителем организации-заявителя и заверены печатью организации-заявителя (при наличии печати).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8. Сроки реализации социальных проектов и презентация их результатов</w:t>
      </w:r>
    </w:p>
    <w:p w:rsidR="005201CB" w:rsidRDefault="005201CB" w:rsidP="005201CB">
      <w:pPr>
        <w:widowControl w:val="0"/>
        <w:jc w:val="center"/>
        <w:rPr>
          <w:sz w:val="28"/>
          <w:szCs w:val="28"/>
        </w:rPr>
      </w:pP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Все проекты, получившие бюджетное финансирование, должны быть реализованы не позднее 30 ноября текущего финансового года.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По окончании реализации проекта получатель субсидии представляет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проекта на итоговой презентации, которая может проводиться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затором конкурса, в том числе в формате видеоконференцсвязи.</w:t>
      </w:r>
    </w:p>
    <w:p w:rsidR="005201CB" w:rsidRDefault="005201CB" w:rsidP="005201C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Подведение итогов реализации проектов организаций-победителей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обязательным.</w:t>
      </w:r>
    </w:p>
    <w:p w:rsidR="005201CB" w:rsidRDefault="005201CB" w:rsidP="005201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201CB" w:rsidRDefault="005201CB" w:rsidP="005201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01CB" w:rsidRDefault="005201CB" w:rsidP="004C63E4">
      <w:pPr>
        <w:tabs>
          <w:tab w:val="left" w:pos="6096"/>
        </w:tabs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201CB" w:rsidRDefault="005201CB" w:rsidP="004C63E4">
      <w:pPr>
        <w:pStyle w:val="ConsPlusNormal"/>
        <w:tabs>
          <w:tab w:val="left" w:pos="6096"/>
        </w:tabs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городском</w:t>
      </w:r>
    </w:p>
    <w:p w:rsidR="005201CB" w:rsidRDefault="005201CB" w:rsidP="004C63E4">
      <w:pPr>
        <w:pStyle w:val="ConsPlusNormal"/>
        <w:tabs>
          <w:tab w:val="left" w:pos="6096"/>
        </w:tabs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 социальных проектов «Открытый Нижний»</w:t>
      </w:r>
    </w:p>
    <w:p w:rsidR="005201CB" w:rsidRDefault="005201CB" w:rsidP="005201CB">
      <w:pPr>
        <w:pStyle w:val="ConsPlusNormal"/>
        <w:tabs>
          <w:tab w:val="left" w:pos="5954"/>
        </w:tabs>
        <w:spacing w:line="36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201CB" w:rsidRDefault="005201CB" w:rsidP="005201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 социальных проектов «Открытый Нижний»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Look w:val="04A0"/>
      </w:tblPr>
      <w:tblGrid>
        <w:gridCol w:w="4528"/>
        <w:gridCol w:w="5670"/>
      </w:tblGrid>
      <w:tr w:rsidR="005201CB" w:rsidTr="004C63E4">
        <w:trPr>
          <w:trHeight w:val="30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503"/>
        <w:gridCol w:w="1965"/>
        <w:gridCol w:w="870"/>
        <w:gridCol w:w="2835"/>
      </w:tblGrid>
      <w:tr w:rsidR="005201CB" w:rsidTr="005201CB">
        <w:trPr>
          <w:trHeight w:val="16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82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тематического направл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проекта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организации-заявителя (согласно свидетельству 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гистрации)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зации-заявителя</w:t>
            </w:r>
          </w:p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организации-заявителя (ФИО, должность, </w:t>
            </w:r>
          </w:p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электронная почта)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проекта </w:t>
            </w:r>
          </w:p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телефон, электронная почта)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cantSplit/>
          <w:trHeight w:val="143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организации-заявителя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cantSplit/>
          <w:trHeight w:val="14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1CB" w:rsidRDefault="005201CB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cantSplit/>
          <w:trHeight w:val="143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организации-заявителя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 организации-заявителя, веб-сайт (при наличии), адр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са страниц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проекта, исчисляемый в днях (месяцах)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 аннотация проекта (не более 2000 знаков): </w:t>
            </w:r>
          </w:p>
          <w:p w:rsidR="005201CB" w:rsidRDefault="005201CB" w:rsidP="005201CB">
            <w:pPr>
              <w:pStyle w:val="af0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цель, </w:t>
            </w:r>
          </w:p>
          <w:p w:rsidR="005201CB" w:rsidRDefault="005201CB" w:rsidP="005201CB">
            <w:pPr>
              <w:pStyle w:val="af0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</w:p>
          <w:p w:rsidR="005201CB" w:rsidRDefault="005201CB" w:rsidP="005201CB">
            <w:pPr>
              <w:pStyle w:val="af0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аудитория,</w:t>
            </w:r>
          </w:p>
          <w:p w:rsidR="005201CB" w:rsidRDefault="005201CB" w:rsidP="005201CB">
            <w:pPr>
              <w:pStyle w:val="af0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реализации,</w:t>
            </w:r>
          </w:p>
          <w:p w:rsidR="005201CB" w:rsidRDefault="005201CB" w:rsidP="005201CB">
            <w:pPr>
              <w:pStyle w:val="af0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запланированных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роприятий, </w:t>
            </w:r>
          </w:p>
          <w:p w:rsidR="005201CB" w:rsidRDefault="005201CB" w:rsidP="005201CB">
            <w:pPr>
              <w:pStyle w:val="af0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(количес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качественные показатели).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5201CB" w:rsidTr="005201CB">
        <w:trPr>
          <w:cantSplit/>
          <w:trHeight w:val="278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Запрашиваемые средства субсидии на финансовое обеспечение затрат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полнению работ, связанных с реализац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ей </w:t>
            </w:r>
            <w:r>
              <w:rPr>
                <w:rStyle w:val="fontstyle01"/>
                <w:sz w:val="24"/>
                <w:szCs w:val="24"/>
              </w:rPr>
              <w:t xml:space="preserve">социально значимого проекта </w:t>
            </w:r>
            <w:r>
              <w:rPr>
                <w:sz w:val="24"/>
                <w:szCs w:val="24"/>
              </w:rPr>
              <w:t>(не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лее 250 000 рублей)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руб.</w:t>
            </w:r>
          </w:p>
          <w:p w:rsidR="005201CB" w:rsidRDefault="005201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руб.</w:t>
            </w:r>
          </w:p>
          <w:p w:rsidR="005201CB" w:rsidRDefault="005201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</w:t>
            </w:r>
          </w:p>
        </w:tc>
      </w:tr>
      <w:tr w:rsidR="005201CB" w:rsidTr="005201CB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1CB" w:rsidRDefault="005201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CB" w:rsidRDefault="0052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4C63E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Декларирую соответствие организации-заявителя всем требованиям,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являемым к получателям субсидии Порядком предоставления субсидий из средств бюджета города Нижнего Новгорода на финансовое обеспечение затрат по выполнению работ, связанных с реализацией </w:t>
      </w:r>
      <w:r>
        <w:rPr>
          <w:rStyle w:val="fontstyle01"/>
        </w:rPr>
        <w:t>социально значимых проектов организаций, включенных в перечень победителей городского конкурса социал</w:t>
      </w:r>
      <w:r>
        <w:rPr>
          <w:rStyle w:val="fontstyle01"/>
        </w:rPr>
        <w:t>ь</w:t>
      </w:r>
      <w:r>
        <w:rPr>
          <w:rStyle w:val="fontstyle01"/>
        </w:rPr>
        <w:t xml:space="preserve">ных проектов «Открытый Нижний», и </w:t>
      </w:r>
      <w:r>
        <w:rPr>
          <w:bCs/>
          <w:color w:val="000000"/>
          <w:sz w:val="28"/>
          <w:szCs w:val="28"/>
        </w:rPr>
        <w:t>Положением о городском конкурсе соц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альных проектов «Открытый Нижний»,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Нижнего Новгорода.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(указывается должность)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      (подпись)                            (Ф.И.О.)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_______ г.</w:t>
      </w: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>М.П.</w:t>
      </w:r>
    </w:p>
    <w:p w:rsidR="005201CB" w:rsidRDefault="005201CB" w:rsidP="005201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C63E4" w:rsidRDefault="004C63E4" w:rsidP="005201CB">
      <w:pPr>
        <w:spacing w:line="360" w:lineRule="auto"/>
        <w:ind w:left="6237"/>
        <w:jc w:val="center"/>
        <w:rPr>
          <w:sz w:val="28"/>
          <w:szCs w:val="28"/>
        </w:rPr>
      </w:pPr>
    </w:p>
    <w:p w:rsidR="004C63E4" w:rsidRDefault="004C63E4" w:rsidP="005201CB">
      <w:pPr>
        <w:spacing w:line="360" w:lineRule="auto"/>
        <w:ind w:left="6237"/>
        <w:jc w:val="center"/>
        <w:rPr>
          <w:sz w:val="28"/>
          <w:szCs w:val="28"/>
        </w:rPr>
      </w:pPr>
    </w:p>
    <w:p w:rsidR="004C63E4" w:rsidRDefault="004C63E4" w:rsidP="005201CB">
      <w:pPr>
        <w:spacing w:line="360" w:lineRule="auto"/>
        <w:ind w:left="6237"/>
        <w:jc w:val="center"/>
        <w:rPr>
          <w:sz w:val="28"/>
          <w:szCs w:val="28"/>
        </w:rPr>
      </w:pPr>
    </w:p>
    <w:p w:rsidR="005201CB" w:rsidRDefault="005201CB" w:rsidP="004C63E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201CB" w:rsidRDefault="005201CB" w:rsidP="004C63E4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городском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 социальных проектов «Открытый Нижний»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4C63E4" w:rsidP="004C63E4">
      <w:pPr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план-график</w:t>
      </w:r>
    </w:p>
    <w:p w:rsidR="005201CB" w:rsidRDefault="005201CB" w:rsidP="004C63E4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социального проекта</w:t>
      </w:r>
    </w:p>
    <w:p w:rsidR="005201CB" w:rsidRDefault="005201CB" w:rsidP="004C63E4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201CB" w:rsidRDefault="005201CB" w:rsidP="004C63E4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социального проекта)</w:t>
      </w:r>
    </w:p>
    <w:p w:rsidR="005201CB" w:rsidRDefault="005201CB" w:rsidP="005201CB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227"/>
        <w:gridCol w:w="2126"/>
        <w:gridCol w:w="1988"/>
        <w:gridCol w:w="2680"/>
      </w:tblGrid>
      <w:tr w:rsidR="005201CB" w:rsidTr="005201CB">
        <w:trPr>
          <w:trHeight w:val="58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роприятия, место проведения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</w:p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5201CB" w:rsidTr="005201CB">
        <w:trPr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rPr>
          <w:trHeight w:val="1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1CB" w:rsidTr="005201C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CB" w:rsidRDefault="005201CB" w:rsidP="004C63E4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5201CB" w:rsidRDefault="005201CB" w:rsidP="005201CB">
      <w:pPr>
        <w:keepLines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01CB" w:rsidRDefault="005201CB" w:rsidP="005201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(указывается должность)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        (подпись)                       (Ф.И.О.)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_______ г.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201CB" w:rsidRDefault="005201CB" w:rsidP="005201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4C63E4">
      <w:pPr>
        <w:pStyle w:val="ConsPlusNormal"/>
        <w:ind w:left="609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201CB" w:rsidRDefault="005201CB" w:rsidP="004C63E4">
      <w:pPr>
        <w:pStyle w:val="ConsPlusNormal"/>
        <w:ind w:left="609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городском конкурсе социальных проектов «Открытый Нижний»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4C63E4">
      <w:pPr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C63E4">
        <w:rPr>
          <w:b/>
          <w:sz w:val="28"/>
          <w:szCs w:val="28"/>
        </w:rPr>
        <w:t>мета</w:t>
      </w:r>
    </w:p>
    <w:p w:rsidR="005201CB" w:rsidRDefault="005201CB" w:rsidP="004C63E4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расходов по социальному проекту</w:t>
      </w:r>
    </w:p>
    <w:p w:rsidR="005201CB" w:rsidRDefault="005201CB" w:rsidP="004C63E4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201CB" w:rsidRDefault="005201CB" w:rsidP="004C63E4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социального проекта)</w:t>
      </w:r>
    </w:p>
    <w:p w:rsidR="005201CB" w:rsidRDefault="005201CB" w:rsidP="005201CB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556"/>
        <w:gridCol w:w="1588"/>
        <w:gridCol w:w="2066"/>
        <w:gridCol w:w="1997"/>
      </w:tblGrid>
      <w:tr w:rsidR="005201CB" w:rsidTr="005201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статьи затрат (с пояснением к каждой статье)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</w:p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Собственный вклад </w:t>
            </w:r>
          </w:p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5201CB" w:rsidTr="005201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01CB" w:rsidTr="005201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01CB" w:rsidTr="005201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01CB" w:rsidTr="005201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01CB" w:rsidTr="005201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01CB" w:rsidTr="005201CB"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B" w:rsidRDefault="005201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201CB" w:rsidRDefault="005201CB" w:rsidP="005201CB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p w:rsidR="005201CB" w:rsidRDefault="005201CB" w:rsidP="005201CB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(указывается должность)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         (подпись)                       (Ф.И.О.)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_______ г.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>М.П.</w:t>
      </w:r>
    </w:p>
    <w:p w:rsidR="005201CB" w:rsidRDefault="005201CB" w:rsidP="005201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201CB" w:rsidRDefault="005201CB" w:rsidP="004C63E4">
      <w:pPr>
        <w:pStyle w:val="ConsPlusNormal"/>
        <w:ind w:left="6096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5201CB" w:rsidRDefault="005201CB" w:rsidP="004C63E4">
      <w:pPr>
        <w:pStyle w:val="ConsPlusNormal"/>
        <w:ind w:left="6096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 о городском конкурсе социальных проектов «Открытый Нижний»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1CB" w:rsidRDefault="005201CB" w:rsidP="004C63E4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4C63E4">
        <w:rPr>
          <w:rFonts w:ascii="Times New Roman" w:hAnsi="Times New Roman"/>
          <w:b/>
          <w:color w:val="000000"/>
          <w:sz w:val="28"/>
          <w:szCs w:val="28"/>
        </w:rPr>
        <w:t>огласие</w:t>
      </w:r>
    </w:p>
    <w:p w:rsidR="005201CB" w:rsidRDefault="005201CB" w:rsidP="004C63E4">
      <w:pPr>
        <w:pStyle w:val="a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</w:t>
      </w:r>
      <w:r>
        <w:rPr>
          <w:rStyle w:val="pt-a0-000026"/>
          <w:rFonts w:ascii="Times New Roman" w:hAnsi="Times New Roman"/>
          <w:color w:val="000000"/>
          <w:sz w:val="28"/>
          <w:szCs w:val="28"/>
        </w:rPr>
        <w:t>и на официальном сайте администрации города Нижнего Новгорода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 об участнике отбора</w:t>
      </w:r>
    </w:p>
    <w:p w:rsidR="005201CB" w:rsidRDefault="005201CB" w:rsidP="005201CB">
      <w:pPr>
        <w:pStyle w:val="a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01CB" w:rsidRDefault="005201CB" w:rsidP="004C63E4">
      <w:pPr>
        <w:pStyle w:val="a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Настоящим даю согласие на публикацию (размещение) в информационно-телекоммуникационной сети «Интернет»</w:t>
      </w:r>
      <w:r>
        <w:rPr>
          <w:rStyle w:val="pt-a0-000026"/>
          <w:rFonts w:ascii="Times New Roman" w:hAnsi="Times New Roman"/>
          <w:color w:val="000000"/>
          <w:sz w:val="28"/>
          <w:szCs w:val="28"/>
        </w:rPr>
        <w:t xml:space="preserve"> и на официальном сайте администрации города Нижнего Новгорода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о _________________________________</w:t>
      </w:r>
    </w:p>
    <w:p w:rsidR="005201CB" w:rsidRDefault="005201CB" w:rsidP="005201CB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201CB" w:rsidRDefault="005201CB" w:rsidP="005201CB">
      <w:pPr>
        <w:pStyle w:val="a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(наименование НКО, ИНН)</w:t>
      </w:r>
    </w:p>
    <w:p w:rsidR="005201CB" w:rsidRDefault="005201CB" w:rsidP="004C63E4">
      <w:pPr>
        <w:pStyle w:val="a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об участнике конкурсного отбора </w:t>
      </w:r>
      <w:r>
        <w:rPr>
          <w:rStyle w:val="Datenum"/>
          <w:rFonts w:ascii="Times New Roman" w:hAnsi="Times New Roman"/>
          <w:color w:val="000000"/>
          <w:sz w:val="28"/>
          <w:szCs w:val="28"/>
        </w:rPr>
        <w:t>городского конкурса социальных пр</w:t>
      </w:r>
      <w:r>
        <w:rPr>
          <w:rStyle w:val="Datenum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Datenum"/>
          <w:rFonts w:ascii="Times New Roman" w:hAnsi="Times New Roman"/>
          <w:color w:val="000000"/>
          <w:sz w:val="28"/>
          <w:szCs w:val="28"/>
        </w:rPr>
        <w:t>ектов «Открытый Нижний»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Style w:val="pt-a0-000026"/>
          <w:rFonts w:ascii="Times New Roman" w:hAnsi="Times New Roman"/>
          <w:color w:val="000000"/>
          <w:sz w:val="28"/>
          <w:szCs w:val="28"/>
        </w:rPr>
        <w:t xml:space="preserve"> о подаваемой участником отбора заявке, иной и</w:t>
      </w:r>
      <w:r>
        <w:rPr>
          <w:rStyle w:val="pt-a0-000026"/>
          <w:rFonts w:ascii="Times New Roman" w:hAnsi="Times New Roman"/>
          <w:color w:val="000000"/>
          <w:sz w:val="28"/>
          <w:szCs w:val="28"/>
        </w:rPr>
        <w:t>н</w:t>
      </w:r>
      <w:r>
        <w:rPr>
          <w:rStyle w:val="pt-a0-000026"/>
          <w:rFonts w:ascii="Times New Roman" w:hAnsi="Times New Roman"/>
          <w:color w:val="000000"/>
          <w:sz w:val="28"/>
          <w:szCs w:val="28"/>
        </w:rPr>
        <w:t>формации об участнике отбора, связанной с соответствующим отбором</w:t>
      </w:r>
    </w:p>
    <w:p w:rsidR="005201CB" w:rsidRDefault="005201CB" w:rsidP="005201CB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01CB" w:rsidRDefault="005201CB" w:rsidP="005201CB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(указывается должность)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         (подпись)                       (Ф.И.О.)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_______ г.</w:t>
      </w:r>
    </w:p>
    <w:p w:rsidR="005201CB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CB" w:rsidRPr="004C63E4" w:rsidRDefault="005201CB" w:rsidP="005201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>М.П.</w:t>
      </w:r>
    </w:p>
    <w:p w:rsidR="005201CB" w:rsidRDefault="005201CB" w:rsidP="005201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C63E4" w:rsidRDefault="004C63E4" w:rsidP="005201CB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63E4" w:rsidRDefault="004C63E4" w:rsidP="005201CB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201CB" w:rsidRDefault="005201CB" w:rsidP="004C63E4">
      <w:pPr>
        <w:pStyle w:val="ConsPlusNormal"/>
        <w:ind w:left="567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201CB" w:rsidRDefault="005201CB" w:rsidP="004C63E4">
      <w:pPr>
        <w:widowControl w:val="0"/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63E4" w:rsidRDefault="005201CB" w:rsidP="004C63E4">
      <w:pPr>
        <w:widowControl w:val="0"/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5201CB" w:rsidRDefault="005201CB" w:rsidP="004C63E4">
      <w:pPr>
        <w:widowControl w:val="0"/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894">
        <w:rPr>
          <w:sz w:val="28"/>
          <w:szCs w:val="28"/>
        </w:rPr>
        <w:t>24.08.2021</w:t>
      </w:r>
      <w:r w:rsidR="004C63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47894">
        <w:rPr>
          <w:sz w:val="28"/>
          <w:szCs w:val="28"/>
        </w:rPr>
        <w:t>3496</w:t>
      </w:r>
    </w:p>
    <w:p w:rsidR="005201CB" w:rsidRDefault="005201CB" w:rsidP="005201CB">
      <w:pPr>
        <w:spacing w:line="360" w:lineRule="auto"/>
        <w:jc w:val="center"/>
        <w:rPr>
          <w:sz w:val="28"/>
          <w:szCs w:val="28"/>
        </w:rPr>
      </w:pPr>
    </w:p>
    <w:p w:rsidR="005201CB" w:rsidRDefault="005201CB" w:rsidP="004C6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C63E4">
        <w:rPr>
          <w:b/>
          <w:sz w:val="28"/>
          <w:szCs w:val="28"/>
        </w:rPr>
        <w:t>оложение</w:t>
      </w:r>
    </w:p>
    <w:p w:rsidR="005201CB" w:rsidRDefault="005201CB" w:rsidP="004C6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экспертном совете городского конкурса социальных проектов </w:t>
      </w:r>
    </w:p>
    <w:p w:rsidR="005201CB" w:rsidRDefault="005201CB" w:rsidP="004C63E4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«Открытый Нижний»</w:t>
      </w:r>
    </w:p>
    <w:p w:rsidR="005201CB" w:rsidRDefault="005201CB" w:rsidP="004C63E4">
      <w:pPr>
        <w:jc w:val="center"/>
        <w:rPr>
          <w:sz w:val="28"/>
          <w:szCs w:val="28"/>
        </w:rPr>
      </w:pPr>
    </w:p>
    <w:p w:rsidR="005201CB" w:rsidRDefault="005201CB" w:rsidP="004C63E4">
      <w:pPr>
        <w:pStyle w:val="af0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положения</w:t>
      </w:r>
    </w:p>
    <w:p w:rsidR="005201CB" w:rsidRDefault="005201CB" w:rsidP="004C63E4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Экспертный совет городского конкурса социальных проектов «Открытый Нижний» (далее – экспертный совет) создан в целях оценки социальных проектов организаций-участников городского конкурса социальных проектов «Открытый Нижний» (далее – Конкурс).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деятельности экспертного совета определяется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Экспертный совет в своей деятельности руководствуется Положением о городском конкурсе социальных проектов «Открытый Нижний» (далее –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конкурсе).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Члены экспертного совета работают на общественных началах.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Заседания экспертного совета проходят во время проведения публичной презентации социальных проектов организаций-участников Конкурса. 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Положение об экспертном совете, изменения и дополнения к настоящему Положению разрабатываются департаментом общественных отношений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Нижнего Новгорода (далее – Организатор конкурса).</w:t>
      </w:r>
    </w:p>
    <w:p w:rsidR="005201CB" w:rsidRDefault="005201CB" w:rsidP="004C63E4">
      <w:pPr>
        <w:jc w:val="center"/>
        <w:rPr>
          <w:sz w:val="28"/>
          <w:szCs w:val="28"/>
        </w:rPr>
      </w:pPr>
    </w:p>
    <w:p w:rsidR="005201CB" w:rsidRDefault="005201CB" w:rsidP="004C63E4">
      <w:pPr>
        <w:pStyle w:val="af0"/>
        <w:numPr>
          <w:ilvl w:val="0"/>
          <w:numId w:val="22"/>
        </w:numPr>
        <w:spacing w:after="0" w:line="240" w:lineRule="auto"/>
        <w:ind w:left="67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Полномочия экспертного совета</w:t>
      </w:r>
    </w:p>
    <w:p w:rsidR="005201CB" w:rsidRDefault="005201CB" w:rsidP="004C63E4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Экспертный совет оценивает проекты, представленные на презентации социальных проектов, для дальнейшего определения победителей Конкурса.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Члены экспертного совета вправе запросить у Организатора конкурса конкурсную документацию по участвующим в Конкурсе проектам.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Члены экспертного совета оценивают проекты, представленные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 в порядке, указанном в Положении о конкурсе.</w:t>
      </w:r>
    </w:p>
    <w:p w:rsidR="005201CB" w:rsidRDefault="005201CB" w:rsidP="004C63E4">
      <w:pPr>
        <w:ind w:firstLine="634"/>
        <w:jc w:val="center"/>
        <w:rPr>
          <w:sz w:val="28"/>
          <w:szCs w:val="28"/>
        </w:rPr>
      </w:pPr>
    </w:p>
    <w:p w:rsidR="005201CB" w:rsidRDefault="005201CB" w:rsidP="004C63E4">
      <w:pPr>
        <w:pStyle w:val="af0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 экспертного совета</w:t>
      </w:r>
    </w:p>
    <w:p w:rsidR="005201CB" w:rsidRDefault="005201CB" w:rsidP="004C63E4">
      <w:pPr>
        <w:pStyle w:val="af0"/>
        <w:spacing w:after="0" w:line="240" w:lineRule="auto"/>
        <w:ind w:firstLine="634"/>
        <w:jc w:val="center"/>
        <w:rPr>
          <w:rFonts w:ascii="Times New Roman" w:hAnsi="Times New Roman"/>
          <w:sz w:val="28"/>
          <w:szCs w:val="28"/>
        </w:rPr>
      </w:pP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Состав экспертного совета формируется Организатором конкурса 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верждается правовым актом администрации города Нижнего Новгорода.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экспертный совет могут входить представители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города Нижнего Новгорода, общественных объединений, бизнес-структур и средств массовой информации.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Экспертный совет состоит из: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экспертного совета;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 экспертного совета;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членов экспертного совета;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секретаря экспертного совета.</w:t>
      </w:r>
    </w:p>
    <w:p w:rsidR="005201CB" w:rsidRDefault="005201CB" w:rsidP="004C63E4">
      <w:pPr>
        <w:jc w:val="center"/>
        <w:rPr>
          <w:sz w:val="28"/>
          <w:szCs w:val="28"/>
        </w:rPr>
      </w:pPr>
    </w:p>
    <w:p w:rsidR="005201CB" w:rsidRDefault="005201CB" w:rsidP="004C63E4">
      <w:pPr>
        <w:pStyle w:val="af0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работы экспертного совета</w:t>
      </w:r>
    </w:p>
    <w:p w:rsidR="005201CB" w:rsidRDefault="005201CB" w:rsidP="004C63E4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Работой экспертного совета руководит его председатель, а на период его отсутствия – заместитель председателя экспертного совета.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Председатель экспертного совета: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экспертного совета;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экспертного совета.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экспертного совета от лица Организатора конкурса: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экспертного совета о дате проведения Конкурса;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членов экспертного совета необходимыми информационными материалами и иными документами;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рейтинг участников Конкурса на основании оценок, выставле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экспертным советом;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экспертного совета;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 членам экспертного совета за пять рабочих дней до проведения Конкурса презентации участников Конкурса в электронном виде для ознакомл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отсутствие секретаря экспертного совета его функции по поручению Организатора конкурса может выполнять один из членов экспертного совета. 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невозможности участия в заседании экспертного совета член экспертного совета может направить своего представителя, обратившись с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циальным письмом к Организатору конкурса не позднее, чем за три рабочих дня до проведения Конкурса. 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Члены экспертного совета (за исключением секретаря экспертного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та) оценивают проекты, представленные на публичной презентации социальных проектов, и передают результаты Организатору конкурса для формирования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тинга участников и дальнейшего определения победителей Конкурса.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Решение экспертного совета оформляется протоколом, который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 председатель экспертного совета.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Заседание экспертного совета является правомочным, если на нем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сутствуют более половины от всех его членов.</w:t>
      </w:r>
    </w:p>
    <w:p w:rsidR="005201CB" w:rsidRDefault="005201CB" w:rsidP="004C6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Протоколы экспертного совета и прилагаемые к ним документы хранятся у Организатора конкурса.</w:t>
      </w:r>
    </w:p>
    <w:p w:rsidR="005201CB" w:rsidRDefault="005201CB" w:rsidP="005201C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201CB" w:rsidRDefault="005201CB" w:rsidP="004C63E4">
      <w:pPr>
        <w:widowControl w:val="0"/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4</w:t>
      </w:r>
    </w:p>
    <w:p w:rsidR="005201CB" w:rsidRDefault="005201CB" w:rsidP="004C63E4">
      <w:pPr>
        <w:widowControl w:val="0"/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63E4" w:rsidRDefault="005201CB" w:rsidP="004C63E4">
      <w:pPr>
        <w:widowControl w:val="0"/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5201CB" w:rsidRDefault="005201CB" w:rsidP="004C63E4">
      <w:pPr>
        <w:widowControl w:val="0"/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894">
        <w:rPr>
          <w:sz w:val="28"/>
          <w:szCs w:val="28"/>
        </w:rPr>
        <w:t>24.08.2021</w:t>
      </w:r>
      <w:r w:rsidR="004C63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47894">
        <w:rPr>
          <w:sz w:val="28"/>
          <w:szCs w:val="28"/>
        </w:rPr>
        <w:t>3496</w:t>
      </w:r>
      <w:bookmarkStart w:id="0" w:name="_GoBack"/>
      <w:bookmarkEnd w:id="0"/>
    </w:p>
    <w:p w:rsidR="005201CB" w:rsidRDefault="005201CB" w:rsidP="005201CB">
      <w:pPr>
        <w:widowControl w:val="0"/>
        <w:spacing w:line="360" w:lineRule="auto"/>
        <w:ind w:firstLine="5954"/>
        <w:rPr>
          <w:sz w:val="28"/>
          <w:szCs w:val="28"/>
        </w:rPr>
      </w:pPr>
    </w:p>
    <w:p w:rsidR="005201CB" w:rsidRDefault="005201CB" w:rsidP="004C63E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C63E4">
        <w:rPr>
          <w:b/>
          <w:bCs/>
          <w:sz w:val="28"/>
          <w:szCs w:val="28"/>
        </w:rPr>
        <w:t>остав</w:t>
      </w:r>
    </w:p>
    <w:p w:rsidR="005201CB" w:rsidRDefault="005201CB" w:rsidP="004C63E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экспертного совета городского конкурса социальных проектов</w:t>
      </w:r>
    </w:p>
    <w:p w:rsidR="005201CB" w:rsidRDefault="005201CB" w:rsidP="004C63E4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«Открытый Нижний»</w:t>
      </w:r>
    </w:p>
    <w:tbl>
      <w:tblPr>
        <w:tblW w:w="9918" w:type="dxa"/>
        <w:tblLook w:val="04A0"/>
      </w:tblPr>
      <w:tblGrid>
        <w:gridCol w:w="3652"/>
        <w:gridCol w:w="6266"/>
      </w:tblGrid>
      <w:tr w:rsidR="005201CB" w:rsidTr="004C63E4">
        <w:trPr>
          <w:trHeight w:val="507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rPr>
                <w:sz w:val="28"/>
                <w:szCs w:val="28"/>
              </w:rPr>
            </w:pPr>
          </w:p>
        </w:tc>
      </w:tr>
      <w:tr w:rsidR="005201CB" w:rsidTr="004C63E4">
        <w:trPr>
          <w:trHeight w:val="771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Нижнего Новгорода – председатель экспертного совета</w:t>
            </w:r>
          </w:p>
        </w:tc>
      </w:tr>
      <w:tr w:rsidR="005201CB" w:rsidTr="004C63E4">
        <w:trPr>
          <w:trHeight w:val="486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Бадретдинов</w:t>
            </w:r>
            <w:proofErr w:type="spellEnd"/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общественных отношений администрации города Нижнего Новгорода –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председателя экспертного совета</w:t>
            </w:r>
          </w:p>
        </w:tc>
      </w:tr>
      <w:tr w:rsidR="005201CB" w:rsidTr="004C63E4">
        <w:trPr>
          <w:trHeight w:val="486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Косоротикова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взаимодействию с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тутами гражданского общества департамента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 отношений администрации города Нижнего Новгорода – секретарь экспертного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5201CB" w:rsidTr="004C63E4">
        <w:trPr>
          <w:trHeight w:val="619"/>
        </w:trPr>
        <w:tc>
          <w:tcPr>
            <w:tcW w:w="9918" w:type="dxa"/>
            <w:gridSpan w:val="2"/>
          </w:tcPr>
          <w:p w:rsidR="005201CB" w:rsidRDefault="005201CB" w:rsidP="004C63E4">
            <w:pPr>
              <w:jc w:val="center"/>
              <w:rPr>
                <w:sz w:val="28"/>
                <w:szCs w:val="28"/>
              </w:rPr>
            </w:pPr>
          </w:p>
          <w:p w:rsidR="005201CB" w:rsidRDefault="005201CB" w:rsidP="004C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экспертного совета:</w:t>
            </w:r>
          </w:p>
          <w:p w:rsidR="004C63E4" w:rsidRDefault="004C63E4" w:rsidP="004C63E4">
            <w:pPr>
              <w:jc w:val="center"/>
              <w:rPr>
                <w:sz w:val="28"/>
                <w:szCs w:val="28"/>
              </w:rPr>
            </w:pPr>
          </w:p>
        </w:tc>
      </w:tr>
      <w:tr w:rsidR="005201CB" w:rsidTr="004C63E4">
        <w:trPr>
          <w:trHeight w:val="700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Аржанова </w:t>
            </w:r>
          </w:p>
          <w:p w:rsidR="005201CB" w:rsidRDefault="005201C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Елена Валерьевна 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города Нижнего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рода </w:t>
            </w:r>
            <w:r>
              <w:rPr>
                <w:color w:val="000000"/>
                <w:sz w:val="28"/>
                <w:szCs w:val="28"/>
              </w:rPr>
              <w:t>по одномандатному избирательному округу № 26, заместитель председателя постоянной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миссии городской Думы города Нижнего Новг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рода по местному самоуправлению</w:t>
            </w:r>
            <w:r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Карловна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Нижегородской ассоциации неправ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тельственных некоммерческих организаций «Служение» (по согласованию)</w:t>
            </w:r>
          </w:p>
        </w:tc>
      </w:tr>
      <w:tr w:rsidR="005201CB" w:rsidTr="004C63E4">
        <w:trPr>
          <w:trHeight w:val="331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Марковна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Волго-Вятского филиала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музейного выставочного центра «РОСИЗО» </w:t>
            </w:r>
            <w:r>
              <w:rPr>
                <w:sz w:val="28"/>
                <w:szCs w:val="28"/>
              </w:rPr>
              <w:lastRenderedPageBreak/>
              <w:t>(«Арсенал») (по согласованию)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Горин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Губернатора Нижегородской области (по согласованию)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Нижегородской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ласти, директор областной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«Нижегородская служба добровольцев» (по согласованию)</w:t>
            </w:r>
          </w:p>
        </w:tc>
      </w:tr>
      <w:tr w:rsidR="005201CB" w:rsidTr="004C63E4">
        <w:trPr>
          <w:trHeight w:val="189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Золотов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Андреевич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Молодежной палаты при городской Думе города Нижнего Новгорода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Мантурова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Юлия Михайловна 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города Нижнего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рода </w:t>
            </w:r>
            <w:r>
              <w:rPr>
                <w:color w:val="000000"/>
                <w:sz w:val="28"/>
                <w:szCs w:val="28"/>
              </w:rPr>
              <w:t>по одномандатному избирательному округу № 20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города Нижнего Новгорода  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Рыхтик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Иванович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города Нижнего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рода </w:t>
            </w:r>
            <w:r>
              <w:rPr>
                <w:color w:val="000000"/>
                <w:sz w:val="28"/>
                <w:szCs w:val="28"/>
              </w:rPr>
              <w:t>по одномандатному избирательному округу № 12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Рябов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Петрович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города Нижнего Новгорода (по согласованию)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него Новгорода  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Судьин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5201CB">
              <w:rPr>
                <w:rStyle w:val="af2"/>
                <w:b w:val="0"/>
                <w:sz w:val="28"/>
                <w:szCs w:val="28"/>
              </w:rPr>
              <w:t>доктор социологических наук, заведующий к</w:t>
            </w:r>
            <w:r w:rsidRPr="005201CB">
              <w:rPr>
                <w:rStyle w:val="af2"/>
                <w:b w:val="0"/>
                <w:sz w:val="28"/>
                <w:szCs w:val="28"/>
              </w:rPr>
              <w:t>а</w:t>
            </w:r>
            <w:r w:rsidRPr="005201CB">
              <w:rPr>
                <w:rStyle w:val="af2"/>
                <w:b w:val="0"/>
                <w:sz w:val="28"/>
                <w:szCs w:val="28"/>
              </w:rPr>
              <w:t>федрой общей социологии и социальной работы</w:t>
            </w:r>
            <w:r>
              <w:rPr>
                <w:rStyle w:val="af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 социальных наук ННГУ им. Н.И. 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бачевского (по согласованию)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sz w:val="28"/>
                <w:szCs w:val="28"/>
              </w:rPr>
              <w:t>Лориевна</w:t>
            </w:r>
            <w:proofErr w:type="spellEnd"/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города Нижнего 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города (по согласованию)</w:t>
            </w:r>
          </w:p>
        </w:tc>
      </w:tr>
      <w:tr w:rsidR="005201CB" w:rsidTr="004C63E4">
        <w:trPr>
          <w:trHeight w:val="613"/>
        </w:trPr>
        <w:tc>
          <w:tcPr>
            <w:tcW w:w="3652" w:type="dxa"/>
            <w:hideMark/>
          </w:tcPr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01CB" w:rsidRDefault="005201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6266" w:type="dxa"/>
            <w:hideMark/>
          </w:tcPr>
          <w:p w:rsidR="005201CB" w:rsidRDefault="005201CB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города Нижнего 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города (по согласованию).</w:t>
            </w:r>
          </w:p>
        </w:tc>
      </w:tr>
    </w:tbl>
    <w:p w:rsidR="005201CB" w:rsidRDefault="005201CB" w:rsidP="005201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</w:t>
      </w:r>
    </w:p>
    <w:sectPr w:rsidR="005201CB" w:rsidSect="005201CB">
      <w:headerReference w:type="default" r:id="rId8"/>
      <w:footerReference w:type="default" r:id="rId9"/>
      <w:type w:val="continuous"/>
      <w:pgSz w:w="11907" w:h="16834" w:code="9"/>
      <w:pgMar w:top="1134" w:right="850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E5" w:rsidRDefault="001314E5" w:rsidP="009705F0">
      <w:r>
        <w:separator/>
      </w:r>
    </w:p>
  </w:endnote>
  <w:endnote w:type="continuationSeparator" w:id="0">
    <w:p w:rsidR="001314E5" w:rsidRDefault="001314E5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CB" w:rsidRDefault="005201CB">
    <w:pPr>
      <w:pStyle w:val="ad"/>
      <w:jc w:val="right"/>
    </w:pPr>
  </w:p>
  <w:p w:rsidR="005201CB" w:rsidRDefault="005201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E5" w:rsidRDefault="001314E5" w:rsidP="009705F0">
      <w:r>
        <w:separator/>
      </w:r>
    </w:p>
  </w:footnote>
  <w:footnote w:type="continuationSeparator" w:id="0">
    <w:p w:rsidR="001314E5" w:rsidRDefault="001314E5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5201CB" w:rsidRDefault="00823AA9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5201CB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5E14FB">
          <w:rPr>
            <w:noProof/>
            <w:sz w:val="28"/>
            <w:szCs w:val="28"/>
          </w:rPr>
          <w:t>38</w:t>
        </w:r>
        <w:r w:rsidRPr="0075430C">
          <w:rPr>
            <w:sz w:val="28"/>
            <w:szCs w:val="28"/>
          </w:rPr>
          <w:fldChar w:fldCharType="end"/>
        </w:r>
      </w:p>
    </w:sdtContent>
  </w:sdt>
  <w:p w:rsidR="005201CB" w:rsidRDefault="005201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D5406A"/>
    <w:multiLevelType w:val="hybridMultilevel"/>
    <w:tmpl w:val="CA9E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EB6079"/>
    <w:multiLevelType w:val="multilevel"/>
    <w:tmpl w:val="D41E3A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4"/>
  </w:num>
  <w:num w:numId="12">
    <w:abstractNumId w:val="20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F19E1"/>
    <w:rsid w:val="001273C3"/>
    <w:rsid w:val="001314E5"/>
    <w:rsid w:val="00141D63"/>
    <w:rsid w:val="002022F0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4C63E4"/>
    <w:rsid w:val="00502AFB"/>
    <w:rsid w:val="00510562"/>
    <w:rsid w:val="005201CB"/>
    <w:rsid w:val="005262CC"/>
    <w:rsid w:val="005738A5"/>
    <w:rsid w:val="005E14FB"/>
    <w:rsid w:val="005E558A"/>
    <w:rsid w:val="006115C7"/>
    <w:rsid w:val="006D47B1"/>
    <w:rsid w:val="007179D0"/>
    <w:rsid w:val="0074540D"/>
    <w:rsid w:val="0075430C"/>
    <w:rsid w:val="00782EB1"/>
    <w:rsid w:val="007E5BC6"/>
    <w:rsid w:val="00823AA9"/>
    <w:rsid w:val="00847894"/>
    <w:rsid w:val="009705F0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F05B8"/>
    <w:rsid w:val="00E54E50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A9"/>
  </w:style>
  <w:style w:type="paragraph" w:styleId="1">
    <w:name w:val="heading 1"/>
    <w:basedOn w:val="a"/>
    <w:next w:val="a"/>
    <w:link w:val="10"/>
    <w:qFormat/>
    <w:rsid w:val="00823AA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3A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23AA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23AA9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23AA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23AA9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3AA9"/>
    <w:pPr>
      <w:jc w:val="both"/>
    </w:pPr>
    <w:rPr>
      <w:sz w:val="28"/>
    </w:rPr>
  </w:style>
  <w:style w:type="paragraph" w:styleId="a4">
    <w:name w:val="Body Text Indent"/>
    <w:basedOn w:val="a"/>
    <w:rsid w:val="00823AA9"/>
    <w:pPr>
      <w:ind w:firstLine="567"/>
    </w:pPr>
    <w:rPr>
      <w:sz w:val="28"/>
    </w:rPr>
  </w:style>
  <w:style w:type="paragraph" w:styleId="20">
    <w:name w:val="Body Text Indent 2"/>
    <w:basedOn w:val="a"/>
    <w:rsid w:val="00823AA9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23AA9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23AA9"/>
    <w:pPr>
      <w:jc w:val="center"/>
    </w:pPr>
    <w:rPr>
      <w:b/>
      <w:sz w:val="32"/>
    </w:rPr>
  </w:style>
  <w:style w:type="paragraph" w:styleId="a6">
    <w:name w:val="Block Text"/>
    <w:basedOn w:val="a"/>
    <w:rsid w:val="00823AA9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customStyle="1" w:styleId="10">
    <w:name w:val="Заголовок 1 Знак"/>
    <w:basedOn w:val="a0"/>
    <w:link w:val="1"/>
    <w:rsid w:val="005201CB"/>
    <w:rPr>
      <w:sz w:val="28"/>
    </w:rPr>
  </w:style>
  <w:style w:type="paragraph" w:styleId="af">
    <w:name w:val="No Spacing"/>
    <w:uiPriority w:val="1"/>
    <w:qFormat/>
    <w:rsid w:val="005201CB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201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01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01C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5201CB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sz w:val="24"/>
      <w:szCs w:val="24"/>
    </w:rPr>
  </w:style>
  <w:style w:type="paragraph" w:customStyle="1" w:styleId="af1">
    <w:name w:val="Нормальный"/>
    <w:rsid w:val="005201CB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pt-a-000029">
    <w:name w:val="pt-a-000029"/>
    <w:basedOn w:val="a"/>
    <w:rsid w:val="005201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5201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">
    <w:name w:val="Font Style14"/>
    <w:uiPriority w:val="99"/>
    <w:rsid w:val="005201CB"/>
    <w:rPr>
      <w:rFonts w:ascii="Times New Roman" w:hAnsi="Times New Roman" w:cs="Times New Roman" w:hint="default"/>
      <w:sz w:val="26"/>
      <w:szCs w:val="26"/>
    </w:rPr>
  </w:style>
  <w:style w:type="character" w:customStyle="1" w:styleId="pt-pt-a0-000024-000041">
    <w:name w:val="pt-pt-a0-000024-000041"/>
    <w:basedOn w:val="a0"/>
    <w:rsid w:val="005201CB"/>
  </w:style>
  <w:style w:type="character" w:customStyle="1" w:styleId="pt-a0-000026">
    <w:name w:val="pt-a0-000026"/>
    <w:basedOn w:val="a0"/>
    <w:rsid w:val="005201CB"/>
  </w:style>
  <w:style w:type="character" w:styleId="af2">
    <w:name w:val="Strong"/>
    <w:basedOn w:val="a0"/>
    <w:uiPriority w:val="22"/>
    <w:qFormat/>
    <w:rsid w:val="00520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E40CB8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221587"/>
    <w:rsid w:val="00303093"/>
    <w:rsid w:val="00387916"/>
    <w:rsid w:val="00466111"/>
    <w:rsid w:val="005355FD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  <w:rsid w:val="00E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kosorotikova</cp:lastModifiedBy>
  <cp:revision>2</cp:revision>
  <cp:lastPrinted>2021-08-17T11:26:00Z</cp:lastPrinted>
  <dcterms:created xsi:type="dcterms:W3CDTF">2021-08-25T09:38:00Z</dcterms:created>
  <dcterms:modified xsi:type="dcterms:W3CDTF">2021-08-25T09:38:00Z</dcterms:modified>
</cp:coreProperties>
</file>