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left="0"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left="5953"/>
        <w:jc w:val="center"/>
        <w:spacing w:after="1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Организатору городского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834"/>
        <w:ind w:left="5953"/>
        <w:jc w:val="center"/>
        <w:spacing w:after="1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конкурса социальных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834"/>
        <w:ind w:left="5953"/>
        <w:jc w:val="center"/>
        <w:spacing w:after="1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проектов «Открытый Нижний»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Справка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Настоящим подтверждаю, что__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  <w:lang w:eastAsia="en-US"/>
        </w:rPr>
        <w:t xml:space="preserve">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ab/>
      </w:r>
      <w:r>
        <w:rPr>
          <w:rFonts w:ascii="Times New Roman" w:hAnsi="Times New Roman" w:eastAsia="Calibri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(название организации)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both"/>
        <w:rPr>
          <w:b/>
          <w:bCs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по состоянию на______________________________________________________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34"/>
        <w:ind w:firstLine="720"/>
        <w:jc w:val="both"/>
        <w:rPr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0"/>
          <w:szCs w:val="20"/>
          <w:highlight w:val="white"/>
          <w:lang w:eastAsia="en-US"/>
        </w:rPr>
        <w:t xml:space="preserve">                             </w:t>
      </w:r>
      <w:r>
        <w:rPr>
          <w:rFonts w:ascii="Times New Roman" w:hAnsi="Times New Roman" w:eastAsia="Calibri" w:cs="Times New Roman"/>
          <w:sz w:val="20"/>
          <w:szCs w:val="20"/>
          <w:highlight w:val="white"/>
          <w:lang w:eastAsia="en-US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highlight w:val="white"/>
        </w:rPr>
        <w:t xml:space="preserve">на дату подачи заявки на участие в конкурсе</w:t>
      </w:r>
      <w:r>
        <w:rPr>
          <w:rFonts w:ascii="Times New Roman" w:hAnsi="Times New Roman" w:eastAsia="Calibri" w:cs="Times New Roman"/>
          <w:sz w:val="20"/>
          <w:szCs w:val="20"/>
          <w:highlight w:val="white"/>
          <w:lang w:eastAsia="en-US"/>
        </w:rPr>
        <w:t xml:space="preserve">)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является 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офшорные компании), а также российским юридическим лицом, в уставном (складочном) капитале которой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не находится в составляемых в рамках реализации полномочий, предусмотренны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х</w:t>
      </w:r>
      <w:hyperlink r:id="rId9" w:tooltip="http://ivo.garant.ru/#/document/2540400/entry/7000" w:anchor="/document/2540400/entry/7000" w:history="1">
        <w:r>
          <w:rPr>
            <w:rStyle w:val="816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 главой VII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Устав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получает средства из бюджета города Нижнего Новгорода на основании иных нормативных правовых актов или муниципальных правовых актов на цели, связанные с реализацией социально значимого проекта, представленного на конкурс.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не является иностранным агентом в соответствии с</w:t>
      </w:r>
      <w:hyperlink r:id="rId10" w:tooltip="http://ivo.garant.ru/#/document/404991865/entry/0" w:anchor="/document/404991865/entry/0" w:history="1">
        <w:r>
          <w:rPr>
            <w:rStyle w:val="816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 Федеральным законом</w:t>
        </w:r>
      </w:hyperlink>
      <w:r>
        <w:rPr>
          <w:rStyle w:val="816"/>
          <w:rFonts w:ascii="Times New Roman" w:hAnsi="Times New Roman" w:eastAsia="PT Serif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«О контроле за деятельностью лиц, находящихся под иностранным влиянием».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у организации на едином налоговом счете отсутствует или не превышает размер, определенный пунктом 3 статьи 47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46"/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</w:t>
      </w:r>
      <w:r>
        <w:rPr>
          <w:rStyle w:val="846"/>
          <w:rFonts w:ascii="Times New Roman" w:hAnsi="Times New Roman" w:cs="Times New Roman"/>
          <w:sz w:val="28"/>
          <w:szCs w:val="28"/>
        </w:rPr>
        <w:t xml:space="preserve">являющемуся участником конкурса, другого юридического лица), ликвидации, в отношении нее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 организации-заявителя отсутствует просроченная задолженность по возврату в бюджет города Нижнего Новгорода платежей, являющихся неналоговыми доходами бюджета города Нижнего Новгорода, администрируемыми комитетом по управлению городским имущес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твом и земельными ресурсами администрации города Нижнего Новгорода, управлением административно-технического и муниципального контроля администрации города Нижнего Новгорода, департаментом развития предпринимательства администрации города Нижнего Новгорода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(указывается должность)                                  ________ 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(подпись)          (Ф.И.О.)</w:t>
      </w:r>
      <w:r>
        <w:rPr>
          <w:highlight w:val="white"/>
        </w:rPr>
      </w:r>
      <w:r>
        <w:rPr>
          <w:highlight w:val="white"/>
        </w:rPr>
      </w:r>
    </w:p>
    <w:p>
      <w:pPr>
        <w:pStyle w:val="835"/>
      </w:pPr>
      <w:r/>
      <w:r/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Обычный1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6" w:customStyle="1">
    <w:name w:val="pt-a0-00002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2</cp:revision>
  <dcterms:created xsi:type="dcterms:W3CDTF">2021-11-23T20:56:10Z</dcterms:created>
  <dcterms:modified xsi:type="dcterms:W3CDTF">2025-05-21T08:13:38Z</dcterms:modified>
</cp:coreProperties>
</file>